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9817" w14:textId="65336C86" w:rsidR="004640CC" w:rsidRPr="002E0B09" w:rsidRDefault="00825063" w:rsidP="008401F1">
      <w:pPr>
        <w:spacing w:line="276" w:lineRule="auto"/>
        <w:rPr>
          <w:rFonts w:ascii="Times New Roman" w:hAnsi="Times New Roman" w:cs="Times New Roman"/>
          <w:lang w:val="ro-RO"/>
        </w:rPr>
      </w:pPr>
      <w:r w:rsidRPr="002E0B09">
        <w:rPr>
          <w:rFonts w:ascii="Times New Roman" w:hAnsi="Times New Roman" w:cs="Times New Roman"/>
          <w:lang w:val="ro-RO"/>
        </w:rPr>
        <w:t>Nr</w:t>
      </w:r>
      <w:r w:rsidR="00D85905" w:rsidRPr="002E0B09">
        <w:rPr>
          <w:rFonts w:ascii="Times New Roman" w:hAnsi="Times New Roman" w:cs="Times New Roman"/>
          <w:lang w:val="ro-RO"/>
        </w:rPr>
        <w:t>. 51.702</w:t>
      </w:r>
      <w:r w:rsidRPr="002E0B09">
        <w:rPr>
          <w:rFonts w:ascii="Times New Roman" w:hAnsi="Times New Roman" w:cs="Times New Roman"/>
          <w:lang w:val="ro-RO"/>
        </w:rPr>
        <w:t>/</w:t>
      </w:r>
      <w:r w:rsidR="00543ABE" w:rsidRPr="002E0B09">
        <w:rPr>
          <w:rFonts w:ascii="Times New Roman" w:hAnsi="Times New Roman" w:cs="Times New Roman"/>
          <w:lang w:val="ro-RO"/>
        </w:rPr>
        <w:t>27</w:t>
      </w:r>
      <w:r w:rsidRPr="002E0B09">
        <w:rPr>
          <w:rFonts w:ascii="Times New Roman" w:hAnsi="Times New Roman" w:cs="Times New Roman"/>
          <w:lang w:val="ro-RO"/>
        </w:rPr>
        <w:t>.12.2022</w:t>
      </w:r>
    </w:p>
    <w:p w14:paraId="50F40DDC" w14:textId="3DC4A0B7" w:rsidR="00825063" w:rsidRPr="002E0B09" w:rsidRDefault="00825063" w:rsidP="008401F1">
      <w:pPr>
        <w:spacing w:line="276" w:lineRule="auto"/>
        <w:rPr>
          <w:rFonts w:ascii="Times New Roman" w:hAnsi="Times New Roman" w:cs="Times New Roman"/>
          <w:lang w:val="ro-RO"/>
        </w:rPr>
      </w:pPr>
    </w:p>
    <w:p w14:paraId="3B56669F" w14:textId="684E8283" w:rsidR="00825063" w:rsidRPr="002E0B09" w:rsidRDefault="00825063" w:rsidP="008401F1">
      <w:pPr>
        <w:spacing w:line="276" w:lineRule="auto"/>
        <w:jc w:val="center"/>
        <w:rPr>
          <w:rFonts w:ascii="Times New Roman" w:hAnsi="Times New Roman" w:cs="Times New Roman"/>
          <w:b/>
          <w:bCs/>
          <w:lang w:val="ro-RO"/>
        </w:rPr>
      </w:pPr>
      <w:r w:rsidRPr="002E0B09">
        <w:rPr>
          <w:rFonts w:ascii="Times New Roman" w:hAnsi="Times New Roman" w:cs="Times New Roman"/>
          <w:b/>
          <w:bCs/>
          <w:lang w:val="ro-RO"/>
        </w:rPr>
        <w:t>REFERAT DE APROBARE</w:t>
      </w:r>
    </w:p>
    <w:p w14:paraId="4C200153" w14:textId="181BF405" w:rsidR="00825063" w:rsidRPr="002E0B09" w:rsidRDefault="00825063" w:rsidP="008401F1">
      <w:pPr>
        <w:spacing w:line="276" w:lineRule="auto"/>
        <w:jc w:val="center"/>
        <w:rPr>
          <w:rFonts w:ascii="Times New Roman" w:hAnsi="Times New Roman" w:cs="Times New Roman"/>
          <w:lang w:val="ro-RO"/>
        </w:rPr>
      </w:pPr>
      <w:r w:rsidRPr="002E0B09">
        <w:rPr>
          <w:rFonts w:ascii="Times New Roman" w:hAnsi="Times New Roman" w:cs="Times New Roman"/>
          <w:lang w:val="ro-RO"/>
        </w:rPr>
        <w:t xml:space="preserve">la proiectul de hotărâre privind aprobarea </w:t>
      </w:r>
      <w:r w:rsidR="008401F1" w:rsidRPr="002E0B09">
        <w:rPr>
          <w:rFonts w:ascii="Times New Roman" w:hAnsi="Times New Roman" w:cs="Times New Roman"/>
          <w:lang w:val="ro-RO"/>
        </w:rPr>
        <w:t xml:space="preserve">nivelului </w:t>
      </w:r>
    </w:p>
    <w:p w14:paraId="036D2216" w14:textId="084D472A" w:rsidR="008401F1" w:rsidRPr="002E0B09" w:rsidRDefault="008401F1" w:rsidP="008401F1">
      <w:pPr>
        <w:spacing w:line="276" w:lineRule="auto"/>
        <w:jc w:val="center"/>
        <w:rPr>
          <w:rFonts w:ascii="Times New Roman" w:hAnsi="Times New Roman" w:cs="Times New Roman"/>
          <w:lang w:val="ro-RO"/>
        </w:rPr>
      </w:pPr>
      <w:r w:rsidRPr="002E0B09">
        <w:rPr>
          <w:rFonts w:ascii="Times New Roman" w:hAnsi="Times New Roman" w:cs="Times New Roman"/>
          <w:lang w:val="ro-RO"/>
        </w:rPr>
        <w:t>taxei de salubrizare pentru anul 2023 în Municipiul Sighișoara</w:t>
      </w:r>
    </w:p>
    <w:p w14:paraId="574A44A3" w14:textId="77777777" w:rsidR="00825063" w:rsidRPr="002E0B09" w:rsidRDefault="00825063" w:rsidP="008401F1">
      <w:pPr>
        <w:spacing w:line="276" w:lineRule="auto"/>
        <w:jc w:val="center"/>
        <w:rPr>
          <w:rFonts w:ascii="Times New Roman" w:hAnsi="Times New Roman" w:cs="Times New Roman"/>
          <w:lang w:val="ro-RO"/>
        </w:rPr>
      </w:pPr>
    </w:p>
    <w:p w14:paraId="1AA9E520" w14:textId="77777777" w:rsidR="00825063" w:rsidRPr="002E0B09" w:rsidRDefault="00825063" w:rsidP="008401F1">
      <w:pPr>
        <w:spacing w:line="276" w:lineRule="auto"/>
        <w:jc w:val="center"/>
        <w:rPr>
          <w:rFonts w:ascii="Times New Roman" w:hAnsi="Times New Roman" w:cs="Times New Roman"/>
          <w:lang w:val="ro-RO"/>
        </w:rPr>
      </w:pPr>
    </w:p>
    <w:p w14:paraId="5DBBB89E" w14:textId="77777777" w:rsidR="00825063" w:rsidRPr="002E0B09" w:rsidRDefault="00825063" w:rsidP="008401F1">
      <w:pPr>
        <w:spacing w:line="276" w:lineRule="auto"/>
        <w:jc w:val="both"/>
        <w:rPr>
          <w:rFonts w:ascii="Times New Roman" w:hAnsi="Times New Roman" w:cs="Times New Roman"/>
          <w:b/>
          <w:bCs/>
          <w:lang w:val="ro-RO"/>
        </w:rPr>
      </w:pPr>
      <w:r w:rsidRPr="002E0B09">
        <w:rPr>
          <w:rFonts w:ascii="Times New Roman" w:hAnsi="Times New Roman" w:cs="Times New Roman"/>
          <w:lang w:val="ro-RO"/>
        </w:rPr>
        <w:tab/>
      </w:r>
      <w:r w:rsidRPr="002E0B09">
        <w:rPr>
          <w:rFonts w:ascii="Times New Roman" w:hAnsi="Times New Roman" w:cs="Times New Roman"/>
          <w:b/>
          <w:bCs/>
          <w:lang w:val="ro-RO"/>
        </w:rPr>
        <w:t>Doamnelor și domnilor consilieri,</w:t>
      </w:r>
    </w:p>
    <w:p w14:paraId="5D77B81C" w14:textId="77777777" w:rsidR="00825063" w:rsidRPr="002E0B09" w:rsidRDefault="00825063" w:rsidP="008401F1">
      <w:pPr>
        <w:spacing w:line="276" w:lineRule="auto"/>
        <w:jc w:val="both"/>
        <w:rPr>
          <w:rFonts w:ascii="Times New Roman" w:hAnsi="Times New Roman" w:cs="Times New Roman"/>
          <w:b/>
          <w:bCs/>
          <w:lang w:val="ro-RO"/>
        </w:rPr>
      </w:pPr>
    </w:p>
    <w:p w14:paraId="041CC651" w14:textId="00958055"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Contractul de asociere pentru Proiectul „Sistem de management integrat al deșeurilor în județul Mures” semnat de către reprezentanții tuturor unităților administrativ teritoriale din județ, asociate în Asociația de Dezvoltare Intercomunitară ECOLECT MURES (A</w:t>
      </w:r>
      <w:r w:rsidR="00760E82">
        <w:rPr>
          <w:rFonts w:ascii="Times New Roman" w:hAnsi="Times New Roman" w:cs="Times New Roman"/>
          <w:noProof/>
          <w:lang w:val="ro-RO"/>
        </w:rPr>
        <w:t>.</w:t>
      </w:r>
      <w:r w:rsidRPr="002E0B09">
        <w:rPr>
          <w:rFonts w:ascii="Times New Roman" w:hAnsi="Times New Roman" w:cs="Times New Roman"/>
          <w:noProof/>
          <w:lang w:val="ro-RO"/>
        </w:rPr>
        <w:t>D</w:t>
      </w:r>
      <w:r w:rsidR="00760E82">
        <w:rPr>
          <w:rFonts w:ascii="Times New Roman" w:hAnsi="Times New Roman" w:cs="Times New Roman"/>
          <w:noProof/>
          <w:lang w:val="ro-RO"/>
        </w:rPr>
        <w:t>.</w:t>
      </w:r>
      <w:r w:rsidRPr="002E0B09">
        <w:rPr>
          <w:rFonts w:ascii="Times New Roman" w:hAnsi="Times New Roman" w:cs="Times New Roman"/>
          <w:noProof/>
          <w:lang w:val="ro-RO"/>
        </w:rPr>
        <w:t>I</w:t>
      </w:r>
      <w:r w:rsidR="00760E82">
        <w:rPr>
          <w:rFonts w:ascii="Times New Roman" w:hAnsi="Times New Roman" w:cs="Times New Roman"/>
          <w:noProof/>
          <w:lang w:val="ro-RO"/>
        </w:rPr>
        <w:t>.</w:t>
      </w:r>
      <w:r w:rsidRPr="002E0B09">
        <w:rPr>
          <w:rFonts w:ascii="Times New Roman" w:hAnsi="Times New Roman" w:cs="Times New Roman"/>
          <w:noProof/>
          <w:lang w:val="ro-RO"/>
        </w:rPr>
        <w:t xml:space="preserve"> Ecolect Mureș), statutează potrivit art. 16, pentru asigurarea finanțării serviciilor de colectare, transport, sortare, compostare și depozitare, faptul că </w:t>
      </w:r>
      <w:r w:rsidRPr="002E0B09">
        <w:rPr>
          <w:rFonts w:ascii="Times New Roman" w:hAnsi="Times New Roman" w:cs="Times New Roman"/>
          <w:b/>
          <w:i/>
          <w:noProof/>
          <w:lang w:val="ro-RO"/>
        </w:rPr>
        <w:t>părțile convin de comun acord să stabilească, în condițiile legii, taxe speciale în sarcina beneficiarilor acestor servicii (utilizatori casnici și non casnici)</w:t>
      </w:r>
      <w:r w:rsidRPr="002E0B09">
        <w:rPr>
          <w:rFonts w:ascii="Times New Roman" w:hAnsi="Times New Roman" w:cs="Times New Roman"/>
          <w:noProof/>
          <w:lang w:val="ro-RO"/>
        </w:rPr>
        <w:t>.</w:t>
      </w:r>
    </w:p>
    <w:p w14:paraId="5EF0CD5E" w14:textId="291498B6"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 xml:space="preserve"> Instituirea taxei de salubrizare ca mecanism de finanțare a Sistemului de Management Integrat al Deșeurilor Solide din județul Mures (S</w:t>
      </w:r>
      <w:r w:rsidR="00760E82">
        <w:rPr>
          <w:rFonts w:ascii="Times New Roman" w:hAnsi="Times New Roman" w:cs="Times New Roman"/>
          <w:noProof/>
          <w:lang w:val="ro-RO"/>
        </w:rPr>
        <w:t>.</w:t>
      </w:r>
      <w:r w:rsidRPr="002E0B09">
        <w:rPr>
          <w:rFonts w:ascii="Times New Roman" w:hAnsi="Times New Roman" w:cs="Times New Roman"/>
          <w:noProof/>
          <w:lang w:val="ro-RO"/>
        </w:rPr>
        <w:t>M</w:t>
      </w:r>
      <w:r w:rsidR="00760E82">
        <w:rPr>
          <w:rFonts w:ascii="Times New Roman" w:hAnsi="Times New Roman" w:cs="Times New Roman"/>
          <w:noProof/>
          <w:lang w:val="ro-RO"/>
        </w:rPr>
        <w:t>.</w:t>
      </w:r>
      <w:r w:rsidRPr="002E0B09">
        <w:rPr>
          <w:rFonts w:ascii="Times New Roman" w:hAnsi="Times New Roman" w:cs="Times New Roman"/>
          <w:noProof/>
          <w:lang w:val="ro-RO"/>
        </w:rPr>
        <w:t>I</w:t>
      </w:r>
      <w:r w:rsidR="00760E82">
        <w:rPr>
          <w:rFonts w:ascii="Times New Roman" w:hAnsi="Times New Roman" w:cs="Times New Roman"/>
          <w:noProof/>
          <w:lang w:val="ro-RO"/>
        </w:rPr>
        <w:t>.</w:t>
      </w:r>
      <w:r w:rsidRPr="002E0B09">
        <w:rPr>
          <w:rFonts w:ascii="Times New Roman" w:hAnsi="Times New Roman" w:cs="Times New Roman"/>
          <w:noProof/>
          <w:lang w:val="ro-RO"/>
        </w:rPr>
        <w:t>D</w:t>
      </w:r>
      <w:r w:rsidR="00760E82">
        <w:rPr>
          <w:rFonts w:ascii="Times New Roman" w:hAnsi="Times New Roman" w:cs="Times New Roman"/>
          <w:noProof/>
          <w:lang w:val="ro-RO"/>
        </w:rPr>
        <w:t>.</w:t>
      </w:r>
      <w:r w:rsidRPr="002E0B09">
        <w:rPr>
          <w:rFonts w:ascii="Times New Roman" w:hAnsi="Times New Roman" w:cs="Times New Roman"/>
          <w:noProof/>
          <w:lang w:val="ro-RO"/>
        </w:rPr>
        <w:t>S</w:t>
      </w:r>
      <w:r w:rsidR="00760E82">
        <w:rPr>
          <w:rFonts w:ascii="Times New Roman" w:hAnsi="Times New Roman" w:cs="Times New Roman"/>
          <w:noProof/>
          <w:lang w:val="ro-RO"/>
        </w:rPr>
        <w:t>.</w:t>
      </w:r>
      <w:r w:rsidRPr="002E0B09">
        <w:rPr>
          <w:rFonts w:ascii="Times New Roman" w:hAnsi="Times New Roman" w:cs="Times New Roman"/>
          <w:noProof/>
          <w:lang w:val="ro-RO"/>
        </w:rPr>
        <w:t xml:space="preserve"> Mureș), este prevăzută în Cererea de finanțare și Analiza Instituțională, anexe ale Contractului de finanțare nr. 99065 din 30.06.2010 pentru proiectul S</w:t>
      </w:r>
      <w:r w:rsidR="00DB0E8E">
        <w:rPr>
          <w:rFonts w:ascii="Times New Roman" w:hAnsi="Times New Roman" w:cs="Times New Roman"/>
          <w:noProof/>
          <w:lang w:val="ro-RO"/>
        </w:rPr>
        <w:t>.</w:t>
      </w:r>
      <w:r w:rsidRPr="002E0B09">
        <w:rPr>
          <w:rFonts w:ascii="Times New Roman" w:hAnsi="Times New Roman" w:cs="Times New Roman"/>
          <w:noProof/>
          <w:lang w:val="ro-RO"/>
        </w:rPr>
        <w:t>M</w:t>
      </w:r>
      <w:r w:rsidR="00DB0E8E">
        <w:rPr>
          <w:rFonts w:ascii="Times New Roman" w:hAnsi="Times New Roman" w:cs="Times New Roman"/>
          <w:noProof/>
          <w:lang w:val="ro-RO"/>
        </w:rPr>
        <w:t>.</w:t>
      </w:r>
      <w:r w:rsidRPr="002E0B09">
        <w:rPr>
          <w:rFonts w:ascii="Times New Roman" w:hAnsi="Times New Roman" w:cs="Times New Roman"/>
          <w:noProof/>
          <w:lang w:val="ro-RO"/>
        </w:rPr>
        <w:t>I</w:t>
      </w:r>
      <w:r w:rsidR="00DB0E8E">
        <w:rPr>
          <w:rFonts w:ascii="Times New Roman" w:hAnsi="Times New Roman" w:cs="Times New Roman"/>
          <w:noProof/>
          <w:lang w:val="ro-RO"/>
        </w:rPr>
        <w:t>.</w:t>
      </w:r>
      <w:r w:rsidRPr="002E0B09">
        <w:rPr>
          <w:rFonts w:ascii="Times New Roman" w:hAnsi="Times New Roman" w:cs="Times New Roman"/>
          <w:noProof/>
          <w:lang w:val="ro-RO"/>
        </w:rPr>
        <w:t>D</w:t>
      </w:r>
      <w:r w:rsidR="00DB0E8E">
        <w:rPr>
          <w:rFonts w:ascii="Times New Roman" w:hAnsi="Times New Roman" w:cs="Times New Roman"/>
          <w:noProof/>
          <w:lang w:val="ro-RO"/>
        </w:rPr>
        <w:t>.</w:t>
      </w:r>
      <w:r w:rsidRPr="002E0B09">
        <w:rPr>
          <w:rFonts w:ascii="Times New Roman" w:hAnsi="Times New Roman" w:cs="Times New Roman"/>
          <w:noProof/>
          <w:lang w:val="ro-RO"/>
        </w:rPr>
        <w:t>S</w:t>
      </w:r>
      <w:r w:rsidR="00DB0E8E">
        <w:rPr>
          <w:rFonts w:ascii="Times New Roman" w:hAnsi="Times New Roman" w:cs="Times New Roman"/>
          <w:noProof/>
          <w:lang w:val="ro-RO"/>
        </w:rPr>
        <w:t>.</w:t>
      </w:r>
      <w:r w:rsidRPr="002E0B09">
        <w:rPr>
          <w:rFonts w:ascii="Times New Roman" w:hAnsi="Times New Roman" w:cs="Times New Roman"/>
          <w:noProof/>
          <w:lang w:val="ro-RO"/>
        </w:rPr>
        <w:t xml:space="preserve"> Mureș.</w:t>
      </w:r>
    </w:p>
    <w:p w14:paraId="570374FA" w14:textId="32BB3E0B"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Astfel în cursul anului 2020 a fost aprobat de către toate U</w:t>
      </w:r>
      <w:r w:rsidR="00DB0E8E">
        <w:rPr>
          <w:rFonts w:ascii="Times New Roman" w:hAnsi="Times New Roman" w:cs="Times New Roman"/>
          <w:noProof/>
          <w:lang w:val="ro-RO"/>
        </w:rPr>
        <w:t>.</w:t>
      </w:r>
      <w:r w:rsidRPr="002E0B09">
        <w:rPr>
          <w:rFonts w:ascii="Times New Roman" w:hAnsi="Times New Roman" w:cs="Times New Roman"/>
          <w:noProof/>
          <w:lang w:val="ro-RO"/>
        </w:rPr>
        <w:t>A</w:t>
      </w:r>
      <w:r w:rsidR="00DB0E8E">
        <w:rPr>
          <w:rFonts w:ascii="Times New Roman" w:hAnsi="Times New Roman" w:cs="Times New Roman"/>
          <w:noProof/>
          <w:lang w:val="ro-RO"/>
        </w:rPr>
        <w:t>.</w:t>
      </w:r>
      <w:r w:rsidRPr="002E0B09">
        <w:rPr>
          <w:rFonts w:ascii="Times New Roman" w:hAnsi="Times New Roman" w:cs="Times New Roman"/>
          <w:noProof/>
          <w:lang w:val="ro-RO"/>
        </w:rPr>
        <w:t>T</w:t>
      </w:r>
      <w:r w:rsidR="00DB0E8E">
        <w:rPr>
          <w:rFonts w:ascii="Times New Roman" w:hAnsi="Times New Roman" w:cs="Times New Roman"/>
          <w:noProof/>
          <w:lang w:val="ro-RO"/>
        </w:rPr>
        <w:t>.</w:t>
      </w:r>
      <w:r w:rsidRPr="002E0B09">
        <w:rPr>
          <w:rFonts w:ascii="Times New Roman" w:hAnsi="Times New Roman" w:cs="Times New Roman"/>
          <w:noProof/>
          <w:lang w:val="ro-RO"/>
        </w:rPr>
        <w:t>–urile membre A</w:t>
      </w:r>
      <w:r w:rsidR="00DB0E8E">
        <w:rPr>
          <w:rFonts w:ascii="Times New Roman" w:hAnsi="Times New Roman" w:cs="Times New Roman"/>
          <w:noProof/>
          <w:lang w:val="ro-RO"/>
        </w:rPr>
        <w:t>.</w:t>
      </w:r>
      <w:r w:rsidRPr="002E0B09">
        <w:rPr>
          <w:rFonts w:ascii="Times New Roman" w:hAnsi="Times New Roman" w:cs="Times New Roman"/>
          <w:noProof/>
          <w:lang w:val="ro-RO"/>
        </w:rPr>
        <w:t>D</w:t>
      </w:r>
      <w:r w:rsidR="00DB0E8E">
        <w:rPr>
          <w:rFonts w:ascii="Times New Roman" w:hAnsi="Times New Roman" w:cs="Times New Roman"/>
          <w:noProof/>
          <w:lang w:val="ro-RO"/>
        </w:rPr>
        <w:t>.</w:t>
      </w:r>
      <w:r w:rsidRPr="002E0B09">
        <w:rPr>
          <w:rFonts w:ascii="Times New Roman" w:hAnsi="Times New Roman" w:cs="Times New Roman"/>
          <w:noProof/>
          <w:lang w:val="ro-RO"/>
        </w:rPr>
        <w:t>I</w:t>
      </w:r>
      <w:r w:rsidR="00DB0E8E">
        <w:rPr>
          <w:rFonts w:ascii="Times New Roman" w:hAnsi="Times New Roman" w:cs="Times New Roman"/>
          <w:noProof/>
          <w:lang w:val="ro-RO"/>
        </w:rPr>
        <w:t>.</w:t>
      </w:r>
      <w:r w:rsidRPr="002E0B09">
        <w:rPr>
          <w:rFonts w:ascii="Times New Roman" w:hAnsi="Times New Roman" w:cs="Times New Roman"/>
          <w:noProof/>
          <w:lang w:val="ro-RO"/>
        </w:rPr>
        <w:t xml:space="preserve"> Ecolect Mureş, Regulamentul de instituire și administrare a taxei de salubrizare pentru finanţarea sistemului de management integrat al deşeurilor solide menajere și similare în judeţul Mureş.</w:t>
      </w:r>
    </w:p>
    <w:p w14:paraId="3AAB6EE4" w14:textId="6AF7184D"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La data de 30 septembrie 2022, Legea nr. 101/2006 a serviciului de salubrizare a localităților a fost modificată prin ORDONANȚA DE URGENȚĂ nr. 133 din 29 septembrie 2022, publicată în MONITORUL OFICIAL nr. 958 din 30 septembrie 2022, situație ce a impus efectuarea unor modificări la nivelul Regulamentului de instituire și administrare a taxei de salubrizare pentru finanţarea sistemului de management integrat al deşeurilor solide menajere și similare în judeţul Mureş.</w:t>
      </w:r>
    </w:p>
    <w:p w14:paraId="5DC9F306" w14:textId="67D4AE6F" w:rsidR="008401F1" w:rsidRPr="002E0B09" w:rsidRDefault="008401F1" w:rsidP="008401F1">
      <w:pPr>
        <w:spacing w:line="276" w:lineRule="auto"/>
        <w:ind w:firstLine="720"/>
        <w:jc w:val="both"/>
        <w:rPr>
          <w:rFonts w:ascii="Times New Roman" w:hAnsi="Times New Roman" w:cs="Times New Roman"/>
          <w:i/>
          <w:iCs/>
          <w:noProof/>
          <w:lang w:val="ro-RO"/>
        </w:rPr>
      </w:pPr>
      <w:r w:rsidRPr="002E0B09">
        <w:rPr>
          <w:rFonts w:ascii="Times New Roman" w:hAnsi="Times New Roman" w:cs="Times New Roman"/>
          <w:noProof/>
          <w:lang w:val="ro-RO"/>
        </w:rPr>
        <w:t xml:space="preserve">Conform art. 25 din Legea nr. 101/2006 </w:t>
      </w:r>
      <w:r w:rsidRPr="002E0B09">
        <w:rPr>
          <w:rFonts w:ascii="Times New Roman" w:hAnsi="Times New Roman" w:cs="Times New Roman"/>
          <w:i/>
          <w:iCs/>
          <w:noProof/>
          <w:lang w:val="ro-RO"/>
        </w:rPr>
        <w:t>”finanțarea cheltuielilor de funcționare, reabilitare și dezvoltare a serviciului de salubrizare și a cheltuielilor de investiții pentru realizarea infrastructurii aferente acestuia se face cu respectarea legislației în vigoare privind finanțele publice locale, în ceea ce privește inițierea, fundamentarea, promovarea și aprobarea investițiilor publice, a principiilor prevăzute la art. 43 alin. (2) din Legea nr. 51/2006, republicată, precum și a următoarelor principii:</w:t>
      </w:r>
    </w:p>
    <w:p w14:paraId="277D10FC" w14:textId="77777777" w:rsidR="008401F1" w:rsidRPr="002E0B09" w:rsidRDefault="008401F1" w:rsidP="008401F1">
      <w:pPr>
        <w:spacing w:line="276" w:lineRule="auto"/>
        <w:ind w:firstLine="720"/>
        <w:jc w:val="both"/>
        <w:rPr>
          <w:rFonts w:ascii="Times New Roman" w:hAnsi="Times New Roman" w:cs="Times New Roman"/>
          <w:i/>
          <w:iCs/>
          <w:noProof/>
          <w:lang w:val="ro-RO"/>
        </w:rPr>
      </w:pPr>
      <w:r w:rsidRPr="002E0B09">
        <w:rPr>
          <w:rFonts w:ascii="Times New Roman" w:hAnsi="Times New Roman" w:cs="Times New Roman"/>
          <w:i/>
          <w:iCs/>
          <w:noProof/>
          <w:lang w:val="ro-RO"/>
        </w:rPr>
        <w:t>a) recuperarea integrală de către operatori, prin tarife, taxe de salubrizare</w:t>
      </w:r>
      <w:r w:rsidRPr="002E0B09">
        <w:rPr>
          <w:rStyle w:val="FootnoteReference"/>
          <w:rFonts w:ascii="Times New Roman" w:hAnsi="Times New Roman" w:cs="Times New Roman"/>
          <w:i/>
          <w:iCs/>
          <w:noProof/>
          <w:lang w:val="ro-RO"/>
        </w:rPr>
        <w:footnoteReference w:id="1"/>
      </w:r>
      <w:r w:rsidRPr="002E0B09">
        <w:rPr>
          <w:rFonts w:ascii="Times New Roman" w:hAnsi="Times New Roman" w:cs="Times New Roman"/>
          <w:i/>
          <w:iCs/>
          <w:noProof/>
          <w:lang w:val="ro-RO"/>
        </w:rPr>
        <w:t xml:space="preserve"> sau, după caz, subvenții de la bugetul local, a costurilor de operare și a investițiilor pentru înființarea, reabilitarea și dezvoltarea sistemelor de salubrizare;</w:t>
      </w:r>
    </w:p>
    <w:p w14:paraId="457DC442" w14:textId="7924471B" w:rsidR="008401F1" w:rsidRPr="002E0B09" w:rsidRDefault="008401F1" w:rsidP="008401F1">
      <w:pPr>
        <w:spacing w:line="276" w:lineRule="auto"/>
        <w:ind w:firstLine="720"/>
        <w:jc w:val="both"/>
        <w:rPr>
          <w:rFonts w:ascii="Times New Roman" w:hAnsi="Times New Roman" w:cs="Times New Roman"/>
          <w:i/>
          <w:iCs/>
          <w:noProof/>
          <w:lang w:val="ro-RO"/>
        </w:rPr>
      </w:pPr>
      <w:r w:rsidRPr="002E0B09">
        <w:rPr>
          <w:rFonts w:ascii="Times New Roman" w:hAnsi="Times New Roman" w:cs="Times New Roman"/>
          <w:i/>
          <w:iCs/>
          <w:noProof/>
          <w:lang w:val="ro-RO"/>
        </w:rPr>
        <w:t>b) menținerea echilibrului contractual.”</w:t>
      </w:r>
    </w:p>
    <w:p w14:paraId="7FC8CC11" w14:textId="77777777" w:rsidR="008401F1" w:rsidRPr="002E0B09" w:rsidRDefault="008401F1" w:rsidP="008401F1">
      <w:pPr>
        <w:spacing w:line="276" w:lineRule="auto"/>
        <w:ind w:firstLine="720"/>
        <w:jc w:val="both"/>
        <w:rPr>
          <w:rFonts w:ascii="Times New Roman" w:hAnsi="Times New Roman" w:cs="Times New Roman"/>
          <w:i/>
          <w:iCs/>
          <w:noProof/>
          <w:lang w:val="ro-RO"/>
        </w:rPr>
      </w:pPr>
    </w:p>
    <w:p w14:paraId="04DEF1AB" w14:textId="0E0EC553" w:rsidR="008401F1" w:rsidRPr="002E0B09" w:rsidRDefault="008401F1" w:rsidP="008401F1">
      <w:pPr>
        <w:spacing w:line="276" w:lineRule="auto"/>
        <w:ind w:firstLine="720"/>
        <w:jc w:val="both"/>
        <w:rPr>
          <w:rFonts w:ascii="Times New Roman" w:hAnsi="Times New Roman" w:cs="Times New Roman"/>
          <w:bCs/>
          <w:noProof/>
          <w:lang w:val="ro-RO"/>
        </w:rPr>
      </w:pPr>
      <w:r w:rsidRPr="002E0B09">
        <w:rPr>
          <w:rFonts w:ascii="Times New Roman" w:hAnsi="Times New Roman" w:cs="Times New Roman"/>
          <w:b/>
          <w:noProof/>
          <w:lang w:val="ro-RO"/>
        </w:rPr>
        <w:t>Taxa de salubrizare pentru utilizatorii casnici și non-casnici</w:t>
      </w:r>
      <w:r w:rsidR="00DB0E8E">
        <w:rPr>
          <w:rFonts w:ascii="Times New Roman" w:hAnsi="Times New Roman" w:cs="Times New Roman"/>
          <w:bCs/>
          <w:noProof/>
          <w:lang w:val="ro-RO"/>
        </w:rPr>
        <w:t xml:space="preserve"> </w:t>
      </w:r>
      <w:r w:rsidRPr="002E0B09">
        <w:rPr>
          <w:rFonts w:ascii="Times New Roman" w:hAnsi="Times New Roman" w:cs="Times New Roman"/>
          <w:bCs/>
          <w:noProof/>
          <w:lang w:val="ro-RO"/>
        </w:rPr>
        <w:t>se calculează și se aprobă,</w:t>
      </w:r>
      <w:r w:rsidR="00DB0E8E">
        <w:rPr>
          <w:rFonts w:ascii="Times New Roman" w:hAnsi="Times New Roman" w:cs="Times New Roman"/>
          <w:bCs/>
          <w:noProof/>
          <w:lang w:val="ro-RO"/>
        </w:rPr>
        <w:t xml:space="preserve"> conform art. 26 alin. (2) din L</w:t>
      </w:r>
      <w:r w:rsidRPr="002E0B09">
        <w:rPr>
          <w:rFonts w:ascii="Times New Roman" w:hAnsi="Times New Roman" w:cs="Times New Roman"/>
          <w:bCs/>
          <w:noProof/>
          <w:lang w:val="ro-RO"/>
        </w:rPr>
        <w:t>egea nr. 101/2006, în:</w:t>
      </w:r>
    </w:p>
    <w:p w14:paraId="77E9F0DA" w14:textId="77777777" w:rsidR="008401F1" w:rsidRPr="002E0B09" w:rsidRDefault="008401F1" w:rsidP="008401F1">
      <w:pPr>
        <w:spacing w:line="276" w:lineRule="auto"/>
        <w:ind w:firstLine="720"/>
        <w:jc w:val="both"/>
        <w:rPr>
          <w:rFonts w:ascii="Times New Roman" w:hAnsi="Times New Roman" w:cs="Times New Roman"/>
          <w:bCs/>
          <w:noProof/>
          <w:lang w:val="ro-RO"/>
        </w:rPr>
      </w:pPr>
      <w:r w:rsidRPr="002E0B09">
        <w:rPr>
          <w:rFonts w:ascii="Times New Roman" w:hAnsi="Times New Roman" w:cs="Times New Roman"/>
          <w:bCs/>
          <w:noProof/>
          <w:lang w:val="ro-RO"/>
        </w:rPr>
        <w:t>a) în lei/persoană/lună, în cazul utilizatorilor casnici, persoane fizice și asociații de proprietari/locatari;</w:t>
      </w:r>
    </w:p>
    <w:p w14:paraId="301D9C5A" w14:textId="2B534DAB" w:rsidR="008401F1" w:rsidRPr="002E0B09" w:rsidRDefault="008401F1" w:rsidP="008401F1">
      <w:pPr>
        <w:spacing w:line="276" w:lineRule="auto"/>
        <w:ind w:firstLine="720"/>
        <w:jc w:val="both"/>
        <w:rPr>
          <w:rFonts w:ascii="Times New Roman" w:hAnsi="Times New Roman" w:cs="Times New Roman"/>
          <w:bCs/>
          <w:noProof/>
          <w:lang w:val="ro-RO"/>
        </w:rPr>
      </w:pPr>
      <w:r w:rsidRPr="002E0B09">
        <w:rPr>
          <w:rFonts w:ascii="Times New Roman" w:hAnsi="Times New Roman" w:cs="Times New Roman"/>
          <w:bCs/>
          <w:noProof/>
          <w:lang w:val="ro-RO"/>
        </w:rPr>
        <w:t>b) în lei/mc, în cazul utilizatorilor noncasnici, persoane juridice, altele decât asociațiile de proprietari.</w:t>
      </w:r>
    </w:p>
    <w:p w14:paraId="7B040275" w14:textId="30CA12E1" w:rsidR="008401F1" w:rsidRPr="002E0B09" w:rsidRDefault="008401F1" w:rsidP="008401F1">
      <w:pPr>
        <w:spacing w:line="276" w:lineRule="auto"/>
        <w:ind w:firstLine="720"/>
        <w:jc w:val="both"/>
        <w:rPr>
          <w:rFonts w:ascii="Times New Roman" w:hAnsi="Times New Roman" w:cs="Times New Roman"/>
          <w:b/>
          <w:noProof/>
          <w:lang w:val="ro-RO"/>
        </w:rPr>
      </w:pPr>
      <w:r w:rsidRPr="002E0B09">
        <w:rPr>
          <w:rFonts w:ascii="Times New Roman" w:hAnsi="Times New Roman" w:cs="Times New Roman"/>
          <w:b/>
          <w:noProof/>
          <w:lang w:val="ro-RO"/>
        </w:rPr>
        <w:lastRenderedPageBreak/>
        <w:t xml:space="preserve">Taxa de salubrizare în județul Mures, s-a constituit pentru susținerea, din veniturile realizate prin aplicarea ei </w:t>
      </w:r>
      <w:r w:rsidR="00CE5E2E">
        <w:rPr>
          <w:rFonts w:ascii="Times New Roman" w:hAnsi="Times New Roman" w:cs="Times New Roman"/>
          <w:b/>
          <w:noProof/>
          <w:lang w:val="ro-RO"/>
        </w:rPr>
        <w:t>ș</w:t>
      </w:r>
      <w:r w:rsidRPr="002E0B09">
        <w:rPr>
          <w:rFonts w:ascii="Times New Roman" w:hAnsi="Times New Roman" w:cs="Times New Roman"/>
          <w:b/>
          <w:noProof/>
          <w:lang w:val="ro-RO"/>
        </w:rPr>
        <w:t>i prin utilizarea integrală a acestora, a următoarelor activități ale serviciului de salubrizare:</w:t>
      </w:r>
      <w:r w:rsidRPr="002E0B09">
        <w:rPr>
          <w:rFonts w:ascii="Times New Roman" w:hAnsi="Times New Roman" w:cs="Times New Roman"/>
          <w:noProof/>
          <w:lang w:val="ro-RO"/>
        </w:rPr>
        <w:t xml:space="preserve"> </w:t>
      </w:r>
    </w:p>
    <w:p w14:paraId="63DF3392" w14:textId="77777777" w:rsidR="008401F1" w:rsidRPr="002E0B09" w:rsidRDefault="008401F1" w:rsidP="008401F1">
      <w:pPr>
        <w:pStyle w:val="ListParagraph"/>
        <w:numPr>
          <w:ilvl w:val="0"/>
          <w:numId w:val="3"/>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 xml:space="preserve">colectarea separată şi transportul separat al deșeurilor municipale și al deșeurilor similare (provenind din activități comerciale din industrie și instituții), inclusiv fracții, colectate separat, fără a aduce atingere fluxului de deșeuri de echipamente electrice și electronice, baterii și acumulatori; sunt incluse aici şi deşeurile periculoase, menajere şi deşeurile voluminoase colectate în cadrul campaniilor de colectare; </w:t>
      </w:r>
    </w:p>
    <w:p w14:paraId="04CA45A1" w14:textId="580E1349" w:rsidR="008401F1" w:rsidRPr="002E0B09" w:rsidRDefault="008401F1" w:rsidP="008401F1">
      <w:pPr>
        <w:pStyle w:val="ListParagraph"/>
        <w:numPr>
          <w:ilvl w:val="0"/>
          <w:numId w:val="3"/>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sortarea/transferul deșeurilor municipale și deșeurilor similare prin infrastructura creat</w:t>
      </w:r>
      <w:r w:rsidR="00944A9B">
        <w:rPr>
          <w:rFonts w:ascii="Times New Roman" w:hAnsi="Times New Roman" w:cs="Times New Roman"/>
          <w:noProof/>
          <w:lang w:val="ro-RO"/>
        </w:rPr>
        <w:t>ă</w:t>
      </w:r>
      <w:r w:rsidRPr="002E0B09">
        <w:rPr>
          <w:rFonts w:ascii="Times New Roman" w:hAnsi="Times New Roman" w:cs="Times New Roman"/>
          <w:noProof/>
          <w:lang w:val="ro-RO"/>
        </w:rPr>
        <w:t xml:space="preserve"> </w:t>
      </w:r>
      <w:r w:rsidR="00944A9B">
        <w:rPr>
          <w:rFonts w:ascii="Times New Roman" w:hAnsi="Times New Roman" w:cs="Times New Roman"/>
          <w:noProof/>
          <w:lang w:val="ro-RO"/>
        </w:rPr>
        <w:t>î</w:t>
      </w:r>
      <w:r w:rsidRPr="002E0B09">
        <w:rPr>
          <w:rFonts w:ascii="Times New Roman" w:hAnsi="Times New Roman" w:cs="Times New Roman"/>
          <w:noProof/>
          <w:lang w:val="ro-RO"/>
        </w:rPr>
        <w:t>n cadrul proiectului S</w:t>
      </w:r>
      <w:r w:rsidR="00D911B0">
        <w:rPr>
          <w:rFonts w:ascii="Times New Roman" w:hAnsi="Times New Roman" w:cs="Times New Roman"/>
          <w:noProof/>
          <w:lang w:val="ro-RO"/>
        </w:rPr>
        <w:t>.</w:t>
      </w:r>
      <w:r w:rsidRPr="002E0B09">
        <w:rPr>
          <w:rFonts w:ascii="Times New Roman" w:hAnsi="Times New Roman" w:cs="Times New Roman"/>
          <w:noProof/>
          <w:lang w:val="ro-RO"/>
        </w:rPr>
        <w:t>M</w:t>
      </w:r>
      <w:r w:rsidR="00D911B0">
        <w:rPr>
          <w:rFonts w:ascii="Times New Roman" w:hAnsi="Times New Roman" w:cs="Times New Roman"/>
          <w:noProof/>
          <w:lang w:val="ro-RO"/>
        </w:rPr>
        <w:t>.</w:t>
      </w:r>
      <w:r w:rsidRPr="002E0B09">
        <w:rPr>
          <w:rFonts w:ascii="Times New Roman" w:hAnsi="Times New Roman" w:cs="Times New Roman"/>
          <w:noProof/>
          <w:lang w:val="ro-RO"/>
        </w:rPr>
        <w:t>I</w:t>
      </w:r>
      <w:r w:rsidR="00D911B0">
        <w:rPr>
          <w:rFonts w:ascii="Times New Roman" w:hAnsi="Times New Roman" w:cs="Times New Roman"/>
          <w:noProof/>
          <w:lang w:val="ro-RO"/>
        </w:rPr>
        <w:t>.</w:t>
      </w:r>
      <w:r w:rsidRPr="002E0B09">
        <w:rPr>
          <w:rFonts w:ascii="Times New Roman" w:hAnsi="Times New Roman" w:cs="Times New Roman"/>
          <w:noProof/>
          <w:lang w:val="ro-RO"/>
        </w:rPr>
        <w:t>D</w:t>
      </w:r>
      <w:r w:rsidR="00D911B0">
        <w:rPr>
          <w:rFonts w:ascii="Times New Roman" w:hAnsi="Times New Roman" w:cs="Times New Roman"/>
          <w:noProof/>
          <w:lang w:val="ro-RO"/>
        </w:rPr>
        <w:t>.S.</w:t>
      </w:r>
      <w:r w:rsidRPr="002E0B09">
        <w:rPr>
          <w:rFonts w:ascii="Times New Roman" w:hAnsi="Times New Roman" w:cs="Times New Roman"/>
          <w:noProof/>
          <w:lang w:val="ro-RO"/>
        </w:rPr>
        <w:t>;</w:t>
      </w:r>
    </w:p>
    <w:p w14:paraId="5EDDDFF1" w14:textId="77777777" w:rsidR="008401F1" w:rsidRPr="002E0B09" w:rsidRDefault="008401F1" w:rsidP="008401F1">
      <w:pPr>
        <w:pStyle w:val="ListParagraph"/>
        <w:numPr>
          <w:ilvl w:val="0"/>
          <w:numId w:val="3"/>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administrarea stației de tratare mecanico-biologică și a depozitului zonal de deșeuri.</w:t>
      </w:r>
    </w:p>
    <w:p w14:paraId="6EF2F721" w14:textId="35198CD0" w:rsidR="008401F1"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 xml:space="preserve">În spiritul celor invocate mai sus, a fost actualizat, regulamentul de instituire </w:t>
      </w:r>
      <w:r w:rsidR="006A7795">
        <w:rPr>
          <w:rFonts w:ascii="Times New Roman" w:hAnsi="Times New Roman" w:cs="Times New Roman"/>
          <w:noProof/>
          <w:lang w:val="ro-RO"/>
        </w:rPr>
        <w:t>ș</w:t>
      </w:r>
      <w:r w:rsidRPr="002E0B09">
        <w:rPr>
          <w:rFonts w:ascii="Times New Roman" w:hAnsi="Times New Roman" w:cs="Times New Roman"/>
          <w:noProof/>
          <w:lang w:val="ro-RO"/>
        </w:rPr>
        <w:t xml:space="preserve">i administrare a taxei de salubrizare pentru finanțarea „Sistemului de management integrat al deșeurilor solide menajere </w:t>
      </w:r>
      <w:r w:rsidR="00944A9B">
        <w:rPr>
          <w:rFonts w:ascii="Times New Roman" w:hAnsi="Times New Roman" w:cs="Times New Roman"/>
          <w:noProof/>
          <w:lang w:val="ro-RO"/>
        </w:rPr>
        <w:t>ș</w:t>
      </w:r>
      <w:r w:rsidRPr="002E0B09">
        <w:rPr>
          <w:rFonts w:ascii="Times New Roman" w:hAnsi="Times New Roman" w:cs="Times New Roman"/>
          <w:noProof/>
          <w:lang w:val="ro-RO"/>
        </w:rPr>
        <w:t>i similare din județul MURE</w:t>
      </w:r>
      <w:r w:rsidR="00944A9B">
        <w:rPr>
          <w:rFonts w:ascii="Times New Roman" w:hAnsi="Times New Roman" w:cs="Times New Roman"/>
          <w:noProof/>
          <w:lang w:val="ro-RO"/>
        </w:rPr>
        <w:t>Ș</w:t>
      </w:r>
      <w:r w:rsidRPr="002E0B09">
        <w:rPr>
          <w:rFonts w:ascii="Times New Roman" w:hAnsi="Times New Roman" w:cs="Times New Roman"/>
          <w:noProof/>
          <w:lang w:val="ro-RO"/>
        </w:rPr>
        <w:t xml:space="preserve">”. </w:t>
      </w:r>
    </w:p>
    <w:p w14:paraId="721DC4CC" w14:textId="77777777" w:rsidR="002E0B09" w:rsidRPr="002E0B09" w:rsidRDefault="002E0B09" w:rsidP="008401F1">
      <w:pPr>
        <w:spacing w:line="276" w:lineRule="auto"/>
        <w:ind w:firstLine="720"/>
        <w:jc w:val="both"/>
        <w:rPr>
          <w:rFonts w:ascii="Times New Roman" w:hAnsi="Times New Roman" w:cs="Times New Roman"/>
          <w:noProof/>
          <w:lang w:val="ro-RO"/>
        </w:rPr>
      </w:pPr>
    </w:p>
    <w:p w14:paraId="79FFAED6" w14:textId="45F8F6D3" w:rsidR="008401F1"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Ulterior prin prevederile art. 9 alin. (1) lit. c) din O</w:t>
      </w:r>
      <w:r w:rsidR="00944A9B">
        <w:rPr>
          <w:rFonts w:ascii="Times New Roman" w:hAnsi="Times New Roman" w:cs="Times New Roman"/>
          <w:noProof/>
          <w:lang w:val="ro-RO"/>
        </w:rPr>
        <w:t>.</w:t>
      </w:r>
      <w:r w:rsidRPr="002E0B09">
        <w:rPr>
          <w:rFonts w:ascii="Times New Roman" w:hAnsi="Times New Roman" w:cs="Times New Roman"/>
          <w:noProof/>
          <w:lang w:val="ro-RO"/>
        </w:rPr>
        <w:t>U</w:t>
      </w:r>
      <w:r w:rsidR="00944A9B">
        <w:rPr>
          <w:rFonts w:ascii="Times New Roman" w:hAnsi="Times New Roman" w:cs="Times New Roman"/>
          <w:noProof/>
          <w:lang w:val="ro-RO"/>
        </w:rPr>
        <w:t>.</w:t>
      </w:r>
      <w:r w:rsidRPr="002E0B09">
        <w:rPr>
          <w:rFonts w:ascii="Times New Roman" w:hAnsi="Times New Roman" w:cs="Times New Roman"/>
          <w:noProof/>
          <w:lang w:val="ro-RO"/>
        </w:rPr>
        <w:t>G</w:t>
      </w:r>
      <w:r w:rsidR="00944A9B">
        <w:rPr>
          <w:rFonts w:ascii="Times New Roman" w:hAnsi="Times New Roman" w:cs="Times New Roman"/>
          <w:noProof/>
          <w:lang w:val="ro-RO"/>
        </w:rPr>
        <w:t>.</w:t>
      </w:r>
      <w:r w:rsidRPr="002E0B09">
        <w:rPr>
          <w:rFonts w:ascii="Times New Roman" w:hAnsi="Times New Roman" w:cs="Times New Roman"/>
          <w:noProof/>
          <w:lang w:val="ro-RO"/>
        </w:rPr>
        <w:t xml:space="preserve"> nr.</w:t>
      </w:r>
      <w:r w:rsidR="00944A9B">
        <w:rPr>
          <w:rFonts w:ascii="Times New Roman" w:hAnsi="Times New Roman" w:cs="Times New Roman"/>
          <w:noProof/>
          <w:lang w:val="ro-RO"/>
        </w:rPr>
        <w:t xml:space="preserve"> </w:t>
      </w:r>
      <w:r w:rsidRPr="002E0B09">
        <w:rPr>
          <w:rFonts w:ascii="Times New Roman" w:hAnsi="Times New Roman" w:cs="Times New Roman"/>
          <w:noProof/>
          <w:lang w:val="ro-RO"/>
        </w:rPr>
        <w:t>196/2005 privind fondul de mediul, s-a stabilit că administratorii de depozite trebuie să achite către A</w:t>
      </w:r>
      <w:r w:rsidR="00944A9B">
        <w:rPr>
          <w:rFonts w:ascii="Times New Roman" w:hAnsi="Times New Roman" w:cs="Times New Roman"/>
          <w:noProof/>
          <w:lang w:val="ro-RO"/>
        </w:rPr>
        <w:t>.</w:t>
      </w:r>
      <w:r w:rsidRPr="002E0B09">
        <w:rPr>
          <w:rFonts w:ascii="Times New Roman" w:hAnsi="Times New Roman" w:cs="Times New Roman"/>
          <w:noProof/>
          <w:lang w:val="ro-RO"/>
        </w:rPr>
        <w:t>F</w:t>
      </w:r>
      <w:r w:rsidR="00944A9B">
        <w:rPr>
          <w:rFonts w:ascii="Times New Roman" w:hAnsi="Times New Roman" w:cs="Times New Roman"/>
          <w:noProof/>
          <w:lang w:val="ro-RO"/>
        </w:rPr>
        <w:t>.</w:t>
      </w:r>
      <w:r w:rsidRPr="002E0B09">
        <w:rPr>
          <w:rFonts w:ascii="Times New Roman" w:hAnsi="Times New Roman" w:cs="Times New Roman"/>
          <w:noProof/>
          <w:lang w:val="ro-RO"/>
        </w:rPr>
        <w:t>M</w:t>
      </w:r>
      <w:r w:rsidR="00944A9B">
        <w:rPr>
          <w:rFonts w:ascii="Times New Roman" w:hAnsi="Times New Roman" w:cs="Times New Roman"/>
          <w:noProof/>
          <w:lang w:val="ro-RO"/>
        </w:rPr>
        <w:t>.</w:t>
      </w:r>
      <w:r w:rsidRPr="002E0B09">
        <w:rPr>
          <w:rFonts w:ascii="Times New Roman" w:hAnsi="Times New Roman" w:cs="Times New Roman"/>
          <w:noProof/>
          <w:lang w:val="ro-RO"/>
        </w:rPr>
        <w:t xml:space="preserve"> contribuția pentru economia circulară pentru deșeurile municipale, deșeuri din construcții și desființări, destinate a fi eliminate prin depozitare.</w:t>
      </w:r>
    </w:p>
    <w:p w14:paraId="7B13BD18" w14:textId="77777777" w:rsidR="002E0B09" w:rsidRPr="002E0B09" w:rsidRDefault="002E0B09" w:rsidP="008401F1">
      <w:pPr>
        <w:spacing w:line="276" w:lineRule="auto"/>
        <w:ind w:firstLine="720"/>
        <w:jc w:val="both"/>
        <w:rPr>
          <w:rFonts w:ascii="Times New Roman" w:hAnsi="Times New Roman" w:cs="Times New Roman"/>
          <w:noProof/>
          <w:lang w:val="ro-RO"/>
        </w:rPr>
      </w:pPr>
    </w:p>
    <w:p w14:paraId="0ACA5AF9" w14:textId="31CF6B01"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Totodată, p</w:t>
      </w:r>
      <w:r w:rsidR="00944A9B">
        <w:rPr>
          <w:rFonts w:ascii="Times New Roman" w:hAnsi="Times New Roman" w:cs="Times New Roman"/>
          <w:noProof/>
          <w:lang w:val="ro-RO"/>
        </w:rPr>
        <w:t>rin art. 21 din Ordinul nr. 640</w:t>
      </w:r>
      <w:r w:rsidRPr="002E0B09">
        <w:rPr>
          <w:rFonts w:ascii="Times New Roman" w:hAnsi="Times New Roman" w:cs="Times New Roman"/>
          <w:noProof/>
          <w:lang w:val="ro-RO"/>
        </w:rPr>
        <w:t>/2022 al Președintelui A</w:t>
      </w:r>
      <w:r w:rsidR="00944A9B">
        <w:rPr>
          <w:rFonts w:ascii="Times New Roman" w:hAnsi="Times New Roman" w:cs="Times New Roman"/>
          <w:noProof/>
          <w:lang w:val="ro-RO"/>
        </w:rPr>
        <w:t>.</w:t>
      </w:r>
      <w:r w:rsidRPr="002E0B09">
        <w:rPr>
          <w:rFonts w:ascii="Times New Roman" w:hAnsi="Times New Roman" w:cs="Times New Roman"/>
          <w:noProof/>
          <w:lang w:val="ro-RO"/>
        </w:rPr>
        <w:t>N</w:t>
      </w:r>
      <w:r w:rsidR="00944A9B">
        <w:rPr>
          <w:rFonts w:ascii="Times New Roman" w:hAnsi="Times New Roman" w:cs="Times New Roman"/>
          <w:noProof/>
          <w:lang w:val="ro-RO"/>
        </w:rPr>
        <w:t>.</w:t>
      </w:r>
      <w:r w:rsidRPr="002E0B09">
        <w:rPr>
          <w:rFonts w:ascii="Times New Roman" w:hAnsi="Times New Roman" w:cs="Times New Roman"/>
          <w:noProof/>
          <w:lang w:val="ro-RO"/>
        </w:rPr>
        <w:t>R</w:t>
      </w:r>
      <w:r w:rsidR="00944A9B">
        <w:rPr>
          <w:rFonts w:ascii="Times New Roman" w:hAnsi="Times New Roman" w:cs="Times New Roman"/>
          <w:noProof/>
          <w:lang w:val="ro-RO"/>
        </w:rPr>
        <w:t>.</w:t>
      </w:r>
      <w:r w:rsidRPr="002E0B09">
        <w:rPr>
          <w:rFonts w:ascii="Times New Roman" w:hAnsi="Times New Roman" w:cs="Times New Roman"/>
          <w:noProof/>
          <w:lang w:val="ro-RO"/>
        </w:rPr>
        <w:t>S</w:t>
      </w:r>
      <w:r w:rsidR="00944A9B">
        <w:rPr>
          <w:rFonts w:ascii="Times New Roman" w:hAnsi="Times New Roman" w:cs="Times New Roman"/>
          <w:noProof/>
          <w:lang w:val="ro-RO"/>
        </w:rPr>
        <w:t>.</w:t>
      </w:r>
      <w:r w:rsidRPr="002E0B09">
        <w:rPr>
          <w:rFonts w:ascii="Times New Roman" w:hAnsi="Times New Roman" w:cs="Times New Roman"/>
          <w:noProof/>
          <w:lang w:val="ro-RO"/>
        </w:rPr>
        <w:t>C</w:t>
      </w:r>
      <w:r w:rsidR="00944A9B">
        <w:rPr>
          <w:rFonts w:ascii="Times New Roman" w:hAnsi="Times New Roman" w:cs="Times New Roman"/>
          <w:noProof/>
          <w:lang w:val="ro-RO"/>
        </w:rPr>
        <w:t>.</w:t>
      </w:r>
      <w:r w:rsidRPr="002E0B09">
        <w:rPr>
          <w:rFonts w:ascii="Times New Roman" w:hAnsi="Times New Roman" w:cs="Times New Roman"/>
          <w:noProof/>
          <w:lang w:val="ro-RO"/>
        </w:rPr>
        <w:t xml:space="preserve"> privind aprobarea Normelor metodologice de stabilire, ajustare sau modificare a tarifelor  pentru activitățile de salubrizare, precum și de calculare a tarifelor/taxelor distincte pentru gestionarea deșeurilor și a taxelor de salubrizare, s-a stabilit faptul că </w:t>
      </w:r>
      <w:r w:rsidRPr="002E0B09">
        <w:rPr>
          <w:rFonts w:ascii="Times New Roman" w:hAnsi="Times New Roman" w:cs="Times New Roman"/>
          <w:i/>
          <w:iCs/>
          <w:noProof/>
          <w:lang w:val="ro-RO"/>
        </w:rPr>
        <w:t xml:space="preserve">”...utilizatorii casnici și utilizatorii non-casnici plătesc o singură taxă, respectiv taxa de salubrizare, care reprezintă suma taxelor distincte pentru gestionarea fracțiilor de deșeuri municipale colectate separat...” </w:t>
      </w:r>
      <w:r w:rsidRPr="002E0B09">
        <w:rPr>
          <w:rFonts w:ascii="Times New Roman" w:hAnsi="Times New Roman" w:cs="Times New Roman"/>
          <w:noProof/>
          <w:lang w:val="ro-RO"/>
        </w:rPr>
        <w:t>respectiv:</w:t>
      </w:r>
    </w:p>
    <w:p w14:paraId="1010C6F2" w14:textId="77777777" w:rsidR="008401F1" w:rsidRPr="002E0B09" w:rsidRDefault="008401F1" w:rsidP="008401F1">
      <w:pPr>
        <w:pStyle w:val="ListParagraph"/>
        <w:numPr>
          <w:ilvl w:val="0"/>
          <w:numId w:val="4"/>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Calcul taxă pentru utilizatori casnici (mediul urban și mediul rural)</w:t>
      </w:r>
    </w:p>
    <w:p w14:paraId="6EACE623" w14:textId="77777777" w:rsidR="008401F1" w:rsidRPr="002E0B09" w:rsidRDefault="008401F1" w:rsidP="008401F1">
      <w:pPr>
        <w:pStyle w:val="ListParagraph"/>
        <w:numPr>
          <w:ilvl w:val="0"/>
          <w:numId w:val="5"/>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taxa distinctă pentru utilizatorii casnici pentru gestionarea deșeurilor de hârtie, metal plastic și sticlă colectate separat;</w:t>
      </w:r>
    </w:p>
    <w:p w14:paraId="7A05BDB4" w14:textId="77777777" w:rsidR="008401F1" w:rsidRPr="002E0B09" w:rsidRDefault="008401F1" w:rsidP="008401F1">
      <w:pPr>
        <w:pStyle w:val="ListParagraph"/>
        <w:numPr>
          <w:ilvl w:val="0"/>
          <w:numId w:val="5"/>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taxa distinctă pentru utilizatorii casnici pentru gestionarea deșeurilor reziduale, inclusiv a reziduurilor menajere și al altor deșeuri colectate separat decât cele de hârtie, metal, plastic și sticlă;</w:t>
      </w:r>
    </w:p>
    <w:p w14:paraId="494B9F4C" w14:textId="77777777" w:rsidR="008401F1" w:rsidRPr="002E0B09" w:rsidRDefault="008401F1" w:rsidP="008401F1">
      <w:pPr>
        <w:pStyle w:val="ListParagraph"/>
        <w:numPr>
          <w:ilvl w:val="0"/>
          <w:numId w:val="4"/>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Calcul taxă pentru utilizatori non-casnici (mediul urban și mediul rural)</w:t>
      </w:r>
    </w:p>
    <w:p w14:paraId="752AF8A7" w14:textId="77777777" w:rsidR="008401F1" w:rsidRPr="002E0B09" w:rsidRDefault="008401F1" w:rsidP="008401F1">
      <w:pPr>
        <w:pStyle w:val="ListParagraph"/>
        <w:numPr>
          <w:ilvl w:val="0"/>
          <w:numId w:val="6"/>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taxa distinctă pentru utilizatorii non-casnici pentru gestionarea deșeurilor de hârtie, metal plastic și sticlă colectate separat;</w:t>
      </w:r>
    </w:p>
    <w:p w14:paraId="5C1EC9B0" w14:textId="40CE21F1" w:rsidR="008401F1" w:rsidRPr="002E0B09" w:rsidRDefault="008401F1" w:rsidP="008401F1">
      <w:pPr>
        <w:pStyle w:val="ListParagraph"/>
        <w:numPr>
          <w:ilvl w:val="0"/>
          <w:numId w:val="6"/>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taxa distinctă pentru utilizatorii non-casnici pentru gestionarea deșeurilor reziduale, inclusiv a reziduurilor menajere și al altor deșeuri colectate separat decât cele de hârtie, metal, plastic și sticlă;</w:t>
      </w:r>
    </w:p>
    <w:p w14:paraId="242C4080" w14:textId="622EB166"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 xml:space="preserve">Conform Anexei (”METODOLOGIA de calcul a taxei de salubrizare pentru anul 2023”) s-a stabilit nivelul taxei de salubrizare pentru utilizatorii casnici și non-casnici, astfel că, </w:t>
      </w:r>
      <w:r w:rsidRPr="002E0B09">
        <w:rPr>
          <w:rFonts w:ascii="Times New Roman" w:hAnsi="Times New Roman" w:cs="Times New Roman"/>
          <w:b/>
          <w:noProof/>
          <w:lang w:val="ro-RO"/>
        </w:rPr>
        <w:t xml:space="preserve">începând cu </w:t>
      </w:r>
      <w:r w:rsidR="00944A9B">
        <w:rPr>
          <w:rFonts w:ascii="Times New Roman" w:hAnsi="Times New Roman" w:cs="Times New Roman"/>
          <w:b/>
          <w:noProof/>
          <w:lang w:val="ro-RO"/>
        </w:rPr>
        <w:t>luna ianuarie 2023</w:t>
      </w:r>
      <w:r w:rsidRPr="002E0B09">
        <w:rPr>
          <w:rFonts w:ascii="Times New Roman" w:hAnsi="Times New Roman" w:cs="Times New Roman"/>
          <w:noProof/>
          <w:lang w:val="ro-RO"/>
        </w:rPr>
        <w:t xml:space="preserve">, nivelul </w:t>
      </w:r>
      <w:bookmarkStart w:id="0" w:name="_Hlk89349656"/>
      <w:r w:rsidRPr="002E0B09">
        <w:rPr>
          <w:rFonts w:ascii="Times New Roman" w:hAnsi="Times New Roman" w:cs="Times New Roman"/>
          <w:noProof/>
          <w:lang w:val="ro-RO"/>
        </w:rPr>
        <w:t>taxei de salub</w:t>
      </w:r>
      <w:r w:rsidR="00944A9B">
        <w:rPr>
          <w:rFonts w:ascii="Times New Roman" w:hAnsi="Times New Roman" w:cs="Times New Roman"/>
          <w:noProof/>
          <w:lang w:val="ro-RO"/>
        </w:rPr>
        <w:t>r</w:t>
      </w:r>
      <w:r w:rsidRPr="002E0B09">
        <w:rPr>
          <w:rFonts w:ascii="Times New Roman" w:hAnsi="Times New Roman" w:cs="Times New Roman"/>
          <w:noProof/>
          <w:lang w:val="ro-RO"/>
        </w:rPr>
        <w:t>izare este următorul:</w:t>
      </w:r>
    </w:p>
    <w:p w14:paraId="13CC81F3" w14:textId="27A1F9C8" w:rsidR="002E0B09" w:rsidRDefault="002E0B09" w:rsidP="002E0B09">
      <w:pPr>
        <w:spacing w:line="276" w:lineRule="auto"/>
        <w:jc w:val="both"/>
        <w:rPr>
          <w:rFonts w:ascii="Times New Roman" w:hAnsi="Times New Roman" w:cs="Times New Roman"/>
          <w:noProof/>
          <w:lang w:val="ro-RO"/>
        </w:rPr>
      </w:pPr>
    </w:p>
    <w:p w14:paraId="53AD99CC" w14:textId="77777777" w:rsidR="002E0B09" w:rsidRDefault="002E0B09" w:rsidP="002E0B09">
      <w:pPr>
        <w:spacing w:line="276" w:lineRule="auto"/>
        <w:jc w:val="both"/>
        <w:rPr>
          <w:rFonts w:ascii="Times New Roman" w:hAnsi="Times New Roman" w:cs="Times New Roman"/>
          <w:noProof/>
          <w:lang w:val="ro-RO"/>
        </w:rPr>
      </w:pPr>
    </w:p>
    <w:p w14:paraId="45F20E5C" w14:textId="77777777" w:rsidR="002E0B09" w:rsidRPr="002E0B09" w:rsidRDefault="002E0B09" w:rsidP="002E0B09">
      <w:pPr>
        <w:spacing w:line="276" w:lineRule="auto"/>
        <w:jc w:val="both"/>
        <w:rPr>
          <w:rFonts w:ascii="Times New Roman" w:hAnsi="Times New Roman" w:cs="Times New Roman"/>
          <w:noProof/>
          <w:lang w:val="ro-RO"/>
        </w:rPr>
      </w:pPr>
    </w:p>
    <w:p w14:paraId="06FE7A64" w14:textId="6BA9F30A" w:rsidR="00AC5D3D" w:rsidRPr="002E0B09" w:rsidRDefault="00AC5D3D" w:rsidP="008401F1">
      <w:pPr>
        <w:spacing w:line="276" w:lineRule="auto"/>
        <w:ind w:firstLine="720"/>
        <w:jc w:val="both"/>
        <w:rPr>
          <w:rFonts w:ascii="Times New Roman" w:hAnsi="Times New Roman" w:cs="Times New Roman"/>
          <w:noProof/>
          <w:lang w:val="ro-RO"/>
        </w:rPr>
      </w:pPr>
    </w:p>
    <w:p w14:paraId="71DDC6FB" w14:textId="77777777" w:rsidR="00AC5D3D" w:rsidRPr="002E0B09" w:rsidRDefault="00AC5D3D" w:rsidP="008401F1">
      <w:pPr>
        <w:spacing w:line="276" w:lineRule="auto"/>
        <w:ind w:firstLine="720"/>
        <w:jc w:val="both"/>
        <w:rPr>
          <w:rFonts w:ascii="Times New Roman" w:hAnsi="Times New Roman" w:cs="Times New Roman"/>
          <w:noProof/>
          <w:lang w:val="ro-RO"/>
        </w:rPr>
      </w:pPr>
    </w:p>
    <w:tbl>
      <w:tblPr>
        <w:tblStyle w:val="GridTable4-Accent3"/>
        <w:tblW w:w="0" w:type="auto"/>
        <w:tblLook w:val="04A0" w:firstRow="1" w:lastRow="0" w:firstColumn="1" w:lastColumn="0" w:noHBand="0" w:noVBand="1"/>
      </w:tblPr>
      <w:tblGrid>
        <w:gridCol w:w="4531"/>
        <w:gridCol w:w="1856"/>
        <w:gridCol w:w="1559"/>
        <w:gridCol w:w="1417"/>
      </w:tblGrid>
      <w:tr w:rsidR="00543ABE" w:rsidRPr="002E0B09" w14:paraId="47DD0475" w14:textId="77777777" w:rsidTr="00AC5D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35C6180" w14:textId="3E1E5058" w:rsidR="00543ABE" w:rsidRPr="002E0B09" w:rsidRDefault="00543ABE" w:rsidP="008401F1">
            <w:pPr>
              <w:spacing w:line="276" w:lineRule="auto"/>
              <w:jc w:val="center"/>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Utilizator</w:t>
            </w:r>
          </w:p>
        </w:tc>
        <w:tc>
          <w:tcPr>
            <w:tcW w:w="1843" w:type="dxa"/>
          </w:tcPr>
          <w:p w14:paraId="2A151E3A" w14:textId="268F1A7D" w:rsidR="00543ABE" w:rsidRPr="002E0B09" w:rsidRDefault="00543ABE" w:rsidP="008401F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w:t>
            </w:r>
          </w:p>
        </w:tc>
        <w:tc>
          <w:tcPr>
            <w:tcW w:w="1559" w:type="dxa"/>
          </w:tcPr>
          <w:p w14:paraId="07356FCA" w14:textId="4D1F48EC" w:rsidR="00543ABE" w:rsidRPr="002E0B09" w:rsidRDefault="00543ABE" w:rsidP="008401F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Valoare TAXĂ</w:t>
            </w:r>
          </w:p>
        </w:tc>
        <w:tc>
          <w:tcPr>
            <w:tcW w:w="1417" w:type="dxa"/>
          </w:tcPr>
          <w:p w14:paraId="280E4E42" w14:textId="14C82094" w:rsidR="00543ABE" w:rsidRPr="002E0B09" w:rsidRDefault="00543ABE" w:rsidP="008401F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 valoare</w:t>
            </w:r>
          </w:p>
        </w:tc>
      </w:tr>
      <w:tr w:rsidR="00543ABE" w:rsidRPr="002E0B09" w14:paraId="4EBF35D2" w14:textId="77777777" w:rsidTr="00AC5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500C51D" w14:textId="51E28345" w:rsidR="00543ABE" w:rsidRPr="002E0B09" w:rsidRDefault="00543ABE" w:rsidP="008401F1">
            <w:pPr>
              <w:spacing w:line="276" w:lineRule="auto"/>
              <w:jc w:val="center"/>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Casnici </w:t>
            </w: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mediul </w:t>
            </w: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URBAN</w:t>
            </w:r>
          </w:p>
        </w:tc>
        <w:tc>
          <w:tcPr>
            <w:tcW w:w="1843" w:type="dxa"/>
          </w:tcPr>
          <w:p w14:paraId="09969D64" w14:textId="4FB7F0D3" w:rsidR="00543ABE" w:rsidRPr="002E0B09" w:rsidRDefault="00543ABE" w:rsidP="008401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lei/persoană/lună</w:t>
            </w:r>
          </w:p>
        </w:tc>
        <w:tc>
          <w:tcPr>
            <w:tcW w:w="1559" w:type="dxa"/>
          </w:tcPr>
          <w:p w14:paraId="7220AD1D" w14:textId="7B3CB037" w:rsidR="00543ABE" w:rsidRPr="002E0B09" w:rsidRDefault="00AC5D3D" w:rsidP="00AC5D3D">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17,28 lei</w:t>
            </w:r>
          </w:p>
        </w:tc>
        <w:tc>
          <w:tcPr>
            <w:tcW w:w="1417" w:type="dxa"/>
          </w:tcPr>
          <w:p w14:paraId="6A9E1CAE" w14:textId="7ED9D808" w:rsidR="00543ABE" w:rsidRPr="002E0B09" w:rsidRDefault="00AC5D3D" w:rsidP="00AC5D3D">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inclusiv TVA</w:t>
            </w:r>
          </w:p>
        </w:tc>
      </w:tr>
      <w:tr w:rsidR="00543ABE" w:rsidRPr="002E0B09" w14:paraId="07E60E1E" w14:textId="77777777" w:rsidTr="00AC5D3D">
        <w:tc>
          <w:tcPr>
            <w:cnfStyle w:val="001000000000" w:firstRow="0" w:lastRow="0" w:firstColumn="1" w:lastColumn="0" w:oddVBand="0" w:evenVBand="0" w:oddHBand="0" w:evenHBand="0" w:firstRowFirstColumn="0" w:firstRowLastColumn="0" w:lastRowFirstColumn="0" w:lastRowLastColumn="0"/>
            <w:tcW w:w="4531" w:type="dxa"/>
          </w:tcPr>
          <w:p w14:paraId="1880A7BC" w14:textId="0E0874ED" w:rsidR="00543ABE" w:rsidRPr="002E0B09" w:rsidRDefault="00AC5D3D" w:rsidP="008401F1">
            <w:pPr>
              <w:spacing w:line="276" w:lineRule="auto"/>
              <w:jc w:val="center"/>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Casnici</w:t>
            </w: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mediul </w:t>
            </w: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RURAL</w:t>
            </w:r>
          </w:p>
        </w:tc>
        <w:tc>
          <w:tcPr>
            <w:tcW w:w="1843" w:type="dxa"/>
          </w:tcPr>
          <w:p w14:paraId="1AAFA719" w14:textId="41BABB61" w:rsidR="00543ABE" w:rsidRPr="002E0B09" w:rsidRDefault="00AC5D3D" w:rsidP="008401F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lei/persoană/lună</w:t>
            </w:r>
          </w:p>
        </w:tc>
        <w:tc>
          <w:tcPr>
            <w:tcW w:w="1559" w:type="dxa"/>
          </w:tcPr>
          <w:p w14:paraId="5FAA2EB7" w14:textId="1A2AEDA9" w:rsidR="00543ABE" w:rsidRPr="002E0B09" w:rsidRDefault="00AC5D3D" w:rsidP="00AC5D3D">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7,40 lei</w:t>
            </w:r>
          </w:p>
        </w:tc>
        <w:tc>
          <w:tcPr>
            <w:tcW w:w="1417" w:type="dxa"/>
          </w:tcPr>
          <w:p w14:paraId="1ECF0B02" w14:textId="2136F85F" w:rsidR="00543ABE" w:rsidRPr="002E0B09" w:rsidRDefault="00AC5D3D" w:rsidP="00AC5D3D">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inclusiv TVA</w:t>
            </w:r>
          </w:p>
        </w:tc>
      </w:tr>
      <w:tr w:rsidR="00543ABE" w:rsidRPr="002E0B09" w14:paraId="058C4A67" w14:textId="77777777" w:rsidTr="00AC5D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B845D4" w14:textId="48920A58" w:rsidR="00543ABE" w:rsidRPr="002E0B09" w:rsidRDefault="00AC5D3D" w:rsidP="008401F1">
            <w:pPr>
              <w:spacing w:line="276" w:lineRule="auto"/>
              <w:jc w:val="center"/>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Non-casnici </w:t>
            </w: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(fracție </w:t>
            </w: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UMEDĂ</w:t>
            </w: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843" w:type="dxa"/>
          </w:tcPr>
          <w:p w14:paraId="7B5BA0F1" w14:textId="09C6D4D2" w:rsidR="00543ABE" w:rsidRPr="002E0B09" w:rsidRDefault="00AC5D3D" w:rsidP="008401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lei/mc</w:t>
            </w:r>
          </w:p>
        </w:tc>
        <w:tc>
          <w:tcPr>
            <w:tcW w:w="1559" w:type="dxa"/>
          </w:tcPr>
          <w:p w14:paraId="053A2FF8" w14:textId="7D295B82" w:rsidR="00543ABE" w:rsidRPr="002E0B09" w:rsidRDefault="00AC5D3D" w:rsidP="00AC5D3D">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416,15 lei</w:t>
            </w:r>
          </w:p>
        </w:tc>
        <w:tc>
          <w:tcPr>
            <w:tcW w:w="1417" w:type="dxa"/>
          </w:tcPr>
          <w:p w14:paraId="244EFEA8" w14:textId="02470682" w:rsidR="00543ABE" w:rsidRPr="002E0B09" w:rsidRDefault="00AC5D3D" w:rsidP="00AC5D3D">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exclusiv TVA</w:t>
            </w:r>
          </w:p>
        </w:tc>
      </w:tr>
      <w:tr w:rsidR="00543ABE" w:rsidRPr="002E0B09" w14:paraId="121643B2" w14:textId="77777777" w:rsidTr="00AC5D3D">
        <w:tc>
          <w:tcPr>
            <w:cnfStyle w:val="001000000000" w:firstRow="0" w:lastRow="0" w:firstColumn="1" w:lastColumn="0" w:oddVBand="0" w:evenVBand="0" w:oddHBand="0" w:evenHBand="0" w:firstRowFirstColumn="0" w:firstRowLastColumn="0" w:lastRowFirstColumn="0" w:lastRowLastColumn="0"/>
            <w:tcW w:w="4531" w:type="dxa"/>
          </w:tcPr>
          <w:p w14:paraId="720EFCF3" w14:textId="7F6F176B" w:rsidR="00543ABE" w:rsidRPr="002E0B09" w:rsidRDefault="00AC5D3D" w:rsidP="008401F1">
            <w:pPr>
              <w:spacing w:line="276" w:lineRule="auto"/>
              <w:jc w:val="center"/>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Non-casnici </w:t>
            </w: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(fracție </w:t>
            </w:r>
            <w:r w:rsidRPr="002E0B09">
              <w:rPr>
                <w:rFonts w:ascii="Times New Roman" w:hAnsi="Times New Roman" w:cs="Times New Roman"/>
                <w:bCs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USCATĂ</w:t>
            </w:r>
            <w:r w:rsidRPr="002E0B09">
              <w:rPr>
                <w:rFonts w:ascii="Times New Roman" w:hAnsi="Times New Roman" w:cs="Times New Roman"/>
                <w:b w:val="0"/>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1843" w:type="dxa"/>
          </w:tcPr>
          <w:p w14:paraId="440AE492" w14:textId="6BFC21FB" w:rsidR="00543ABE" w:rsidRPr="002E0B09" w:rsidRDefault="00AC5D3D" w:rsidP="008401F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lei/mc</w:t>
            </w:r>
          </w:p>
        </w:tc>
        <w:tc>
          <w:tcPr>
            <w:tcW w:w="1559" w:type="dxa"/>
          </w:tcPr>
          <w:p w14:paraId="70EF9D43" w14:textId="724B6A59" w:rsidR="00543ABE" w:rsidRPr="002E0B09" w:rsidRDefault="00AC5D3D" w:rsidP="00AC5D3D">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570,22 lei</w:t>
            </w:r>
          </w:p>
        </w:tc>
        <w:tc>
          <w:tcPr>
            <w:tcW w:w="1417" w:type="dxa"/>
          </w:tcPr>
          <w:p w14:paraId="33710695" w14:textId="089CCBE7" w:rsidR="00543ABE" w:rsidRPr="002E0B09" w:rsidRDefault="00AC5D3D" w:rsidP="00AC5D3D">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B09">
              <w:rPr>
                <w:rFonts w:ascii="Times New Roman" w:hAnsi="Times New Roman" w:cs="Times New Roman"/>
                <w:noProof/>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exclusiv TVA</w:t>
            </w:r>
          </w:p>
        </w:tc>
      </w:tr>
    </w:tbl>
    <w:bookmarkEnd w:id="0"/>
    <w:p w14:paraId="08B7459C" w14:textId="77777777" w:rsidR="008401F1" w:rsidRPr="002E0B09" w:rsidRDefault="008401F1" w:rsidP="008401F1">
      <w:pPr>
        <w:spacing w:line="276" w:lineRule="auto"/>
        <w:rPr>
          <w:rFonts w:ascii="Times New Roman" w:hAnsi="Times New Roman" w:cs="Times New Roman"/>
          <w:i/>
          <w:iCs/>
          <w:noProof/>
          <w:lang w:val="ro-RO"/>
        </w:rPr>
      </w:pPr>
      <w:r w:rsidRPr="002E0B09">
        <w:rPr>
          <w:rFonts w:ascii="Times New Roman" w:hAnsi="Times New Roman" w:cs="Times New Roman"/>
          <w:i/>
          <w:iCs/>
          <w:noProof/>
          <w:lang w:val="ro-RO"/>
        </w:rPr>
        <w:t>*</w:t>
      </w:r>
      <w:r w:rsidRPr="002E0B09">
        <w:rPr>
          <w:rFonts w:ascii="Times New Roman" w:hAnsi="Times New Roman" w:cs="Times New Roman"/>
          <w:noProof/>
          <w:lang w:val="ro-RO"/>
        </w:rPr>
        <w:t xml:space="preserve"> </w:t>
      </w:r>
      <w:r w:rsidRPr="002E0B09">
        <w:rPr>
          <w:rFonts w:ascii="Times New Roman" w:hAnsi="Times New Roman" w:cs="Times New Roman"/>
          <w:i/>
          <w:iCs/>
          <w:noProof/>
          <w:lang w:val="ro-RO"/>
        </w:rPr>
        <w:t>deșeuri reziduale și biodeșeuri</w:t>
      </w:r>
    </w:p>
    <w:p w14:paraId="79F62226" w14:textId="77777777" w:rsidR="008401F1" w:rsidRPr="002E0B09" w:rsidRDefault="008401F1" w:rsidP="008401F1">
      <w:pPr>
        <w:spacing w:line="276" w:lineRule="auto"/>
        <w:jc w:val="both"/>
        <w:rPr>
          <w:rFonts w:ascii="Times New Roman" w:hAnsi="Times New Roman" w:cs="Times New Roman"/>
          <w:noProof/>
          <w:color w:val="000000"/>
          <w:shd w:val="clear" w:color="auto" w:fill="FFFFFF"/>
          <w:lang w:val="ro-RO"/>
        </w:rPr>
      </w:pPr>
      <w:r w:rsidRPr="002E0B09">
        <w:rPr>
          <w:rFonts w:ascii="Times New Roman" w:hAnsi="Times New Roman" w:cs="Times New Roman"/>
          <w:i/>
          <w:iCs/>
          <w:noProof/>
          <w:lang w:val="ro-RO"/>
        </w:rPr>
        <w:t>**</w:t>
      </w:r>
      <w:r w:rsidRPr="002E0B09">
        <w:rPr>
          <w:rFonts w:ascii="Times New Roman" w:hAnsi="Times New Roman" w:cs="Times New Roman"/>
          <w:noProof/>
          <w:lang w:val="ro-RO"/>
        </w:rPr>
        <w:t xml:space="preserve"> </w:t>
      </w:r>
      <w:r w:rsidRPr="002E0B09">
        <w:rPr>
          <w:rFonts w:ascii="Times New Roman" w:hAnsi="Times New Roman" w:cs="Times New Roman"/>
          <w:i/>
          <w:iCs/>
          <w:noProof/>
          <w:lang w:val="ro-RO"/>
        </w:rPr>
        <w:t>deșeuri din hartie, carton, metal, plastic și sticla</w:t>
      </w:r>
    </w:p>
    <w:p w14:paraId="5668F99D" w14:textId="77777777" w:rsidR="008401F1" w:rsidRPr="002E0B09" w:rsidRDefault="008401F1" w:rsidP="00AC5D3D">
      <w:pPr>
        <w:spacing w:line="276" w:lineRule="auto"/>
        <w:jc w:val="both"/>
        <w:rPr>
          <w:rFonts w:ascii="Times New Roman" w:hAnsi="Times New Roman" w:cs="Times New Roman"/>
          <w:noProof/>
          <w:color w:val="000000"/>
          <w:shd w:val="clear" w:color="auto" w:fill="FFFFFF"/>
          <w:lang w:val="ro-RO"/>
        </w:rPr>
      </w:pPr>
    </w:p>
    <w:p w14:paraId="143CD73A" w14:textId="68A32F00"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color w:val="000000"/>
          <w:shd w:val="clear" w:color="auto" w:fill="FFFFFF"/>
          <w:lang w:val="ro-RO"/>
        </w:rPr>
        <w:t>Deşi în cadrul procedurilor de elaborare a proiectelor de acte normative, autoritatea administraţiei publice</w:t>
      </w:r>
      <w:r w:rsidRPr="002E0B09">
        <w:rPr>
          <w:rFonts w:ascii="Times New Roman" w:hAnsi="Times New Roman" w:cs="Times New Roman"/>
          <w:noProof/>
          <w:lang w:val="ro-RO"/>
        </w:rPr>
        <w:t xml:space="preserve"> are obligativitatea respectării prevederilor legale ale Legii nr. 52/2003 privind transparența decizională în administrație publică, republicată, în situaţia dată se impune aprobarea în regim de urgenţă a taxei speciale de salubrizare fiind impetuos necesar ca aceasta să se aplice începând cu</w:t>
      </w:r>
      <w:r w:rsidR="00944A9B">
        <w:rPr>
          <w:rFonts w:ascii="Times New Roman" w:hAnsi="Times New Roman" w:cs="Times New Roman"/>
          <w:noProof/>
          <w:lang w:val="ro-RO"/>
        </w:rPr>
        <w:t xml:space="preserve"> luna ianuarie 2023</w:t>
      </w:r>
      <w:r w:rsidRPr="002E0B09">
        <w:rPr>
          <w:rFonts w:ascii="Times New Roman" w:hAnsi="Times New Roman" w:cs="Times New Roman"/>
          <w:noProof/>
          <w:lang w:val="ro-RO"/>
        </w:rPr>
        <w:t xml:space="preserve">,  sens în care pot fi aplicabile prevederile art. 7 alin. 13 din Legea </w:t>
      </w:r>
      <w:r w:rsidR="002E0B09" w:rsidRPr="002E0B09">
        <w:rPr>
          <w:rFonts w:ascii="Times New Roman" w:hAnsi="Times New Roman" w:cs="Times New Roman"/>
          <w:noProof/>
          <w:lang w:val="ro-RO"/>
        </w:rPr>
        <w:t xml:space="preserve">nr. </w:t>
      </w:r>
      <w:r w:rsidRPr="002E0B09">
        <w:rPr>
          <w:rFonts w:ascii="Times New Roman" w:hAnsi="Times New Roman" w:cs="Times New Roman"/>
          <w:noProof/>
          <w:lang w:val="ro-RO"/>
        </w:rPr>
        <w:t>52/2003 privind adoptarea în sistem de urgenta a procedurii de transparență decizională  a hotărârilor de aprobare a taxei speciale de salubrizare  pentru prestarea activităților specifice de salubrizare derulate în judeţul Mureş.</w:t>
      </w:r>
    </w:p>
    <w:p w14:paraId="56924BC8" w14:textId="492BE517" w:rsidR="008401F1" w:rsidRPr="002E0B09" w:rsidRDefault="008401F1" w:rsidP="008401F1">
      <w:pPr>
        <w:spacing w:line="276" w:lineRule="auto"/>
        <w:ind w:firstLine="720"/>
        <w:jc w:val="both"/>
        <w:rPr>
          <w:rFonts w:ascii="Times New Roman" w:hAnsi="Times New Roman" w:cs="Times New Roman"/>
          <w:noProof/>
          <w:lang w:val="ro-RO"/>
        </w:rPr>
      </w:pPr>
      <w:r w:rsidRPr="002E0B09">
        <w:rPr>
          <w:rFonts w:ascii="Times New Roman" w:hAnsi="Times New Roman" w:cs="Times New Roman"/>
          <w:noProof/>
          <w:lang w:val="ro-RO"/>
        </w:rPr>
        <w:t xml:space="preserve"> Circumstanţele excepţionale care determină necesitatea derulării în procedură de urgență a acestui act administrativ sunt date de următoarele considerente : </w:t>
      </w:r>
    </w:p>
    <w:p w14:paraId="45720CB3" w14:textId="776048F7" w:rsidR="008401F1" w:rsidRPr="002E0B09" w:rsidRDefault="008401F1" w:rsidP="008401F1">
      <w:pPr>
        <w:pStyle w:val="ListParagraph"/>
        <w:numPr>
          <w:ilvl w:val="0"/>
          <w:numId w:val="2"/>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prevederile art. 9 alin.(1), lit.</w:t>
      </w:r>
      <w:r w:rsidR="00944A9B">
        <w:rPr>
          <w:rFonts w:ascii="Times New Roman" w:hAnsi="Times New Roman" w:cs="Times New Roman"/>
          <w:noProof/>
          <w:lang w:val="ro-RO"/>
        </w:rPr>
        <w:t xml:space="preserve"> </w:t>
      </w:r>
      <w:r w:rsidRPr="002E0B09">
        <w:rPr>
          <w:rFonts w:ascii="Times New Roman" w:hAnsi="Times New Roman" w:cs="Times New Roman"/>
          <w:noProof/>
          <w:lang w:val="ro-RO"/>
        </w:rPr>
        <w:t>c) din O</w:t>
      </w:r>
      <w:r w:rsidR="00944A9B">
        <w:rPr>
          <w:rFonts w:ascii="Times New Roman" w:hAnsi="Times New Roman" w:cs="Times New Roman"/>
          <w:noProof/>
          <w:lang w:val="ro-RO"/>
        </w:rPr>
        <w:t>.</w:t>
      </w:r>
      <w:r w:rsidRPr="002E0B09">
        <w:rPr>
          <w:rFonts w:ascii="Times New Roman" w:hAnsi="Times New Roman" w:cs="Times New Roman"/>
          <w:noProof/>
          <w:lang w:val="ro-RO"/>
        </w:rPr>
        <w:t>U</w:t>
      </w:r>
      <w:r w:rsidR="00944A9B">
        <w:rPr>
          <w:rFonts w:ascii="Times New Roman" w:hAnsi="Times New Roman" w:cs="Times New Roman"/>
          <w:noProof/>
          <w:lang w:val="ro-RO"/>
        </w:rPr>
        <w:t>.</w:t>
      </w:r>
      <w:r w:rsidRPr="002E0B09">
        <w:rPr>
          <w:rFonts w:ascii="Times New Roman" w:hAnsi="Times New Roman" w:cs="Times New Roman"/>
          <w:noProof/>
          <w:lang w:val="ro-RO"/>
        </w:rPr>
        <w:t>G</w:t>
      </w:r>
      <w:r w:rsidR="00944A9B">
        <w:rPr>
          <w:rFonts w:ascii="Times New Roman" w:hAnsi="Times New Roman" w:cs="Times New Roman"/>
          <w:noProof/>
          <w:lang w:val="ro-RO"/>
        </w:rPr>
        <w:t>.</w:t>
      </w:r>
      <w:r w:rsidRPr="002E0B09">
        <w:rPr>
          <w:rFonts w:ascii="Times New Roman" w:hAnsi="Times New Roman" w:cs="Times New Roman"/>
          <w:noProof/>
          <w:lang w:val="ro-RO"/>
        </w:rPr>
        <w:t xml:space="preserve"> nr.196/2005 privind fondul de mediul, prin care se prevede faptul că  administratorii de depozite trebuie să achite către A</w:t>
      </w:r>
      <w:r w:rsidR="00944A9B">
        <w:rPr>
          <w:rFonts w:ascii="Times New Roman" w:hAnsi="Times New Roman" w:cs="Times New Roman"/>
          <w:noProof/>
          <w:lang w:val="ro-RO"/>
        </w:rPr>
        <w:t>.</w:t>
      </w:r>
      <w:r w:rsidRPr="002E0B09">
        <w:rPr>
          <w:rFonts w:ascii="Times New Roman" w:hAnsi="Times New Roman" w:cs="Times New Roman"/>
          <w:noProof/>
          <w:lang w:val="ro-RO"/>
        </w:rPr>
        <w:t>F</w:t>
      </w:r>
      <w:r w:rsidR="00944A9B">
        <w:rPr>
          <w:rFonts w:ascii="Times New Roman" w:hAnsi="Times New Roman" w:cs="Times New Roman"/>
          <w:noProof/>
          <w:lang w:val="ro-RO"/>
        </w:rPr>
        <w:t>.</w:t>
      </w:r>
      <w:r w:rsidRPr="002E0B09">
        <w:rPr>
          <w:rFonts w:ascii="Times New Roman" w:hAnsi="Times New Roman" w:cs="Times New Roman"/>
          <w:noProof/>
          <w:lang w:val="ro-RO"/>
        </w:rPr>
        <w:t>M</w:t>
      </w:r>
      <w:r w:rsidR="00944A9B">
        <w:rPr>
          <w:rFonts w:ascii="Times New Roman" w:hAnsi="Times New Roman" w:cs="Times New Roman"/>
          <w:noProof/>
          <w:lang w:val="ro-RO"/>
        </w:rPr>
        <w:t>.</w:t>
      </w:r>
      <w:r w:rsidRPr="002E0B09">
        <w:rPr>
          <w:rFonts w:ascii="Times New Roman" w:hAnsi="Times New Roman" w:cs="Times New Roman"/>
          <w:noProof/>
          <w:lang w:val="ro-RO"/>
        </w:rPr>
        <w:t xml:space="preserve"> contribuția pentru economia circulară pentru deșeurile municipale, deșeuri din construcții și desființări, destinate </w:t>
      </w:r>
      <w:r w:rsidR="00944A9B">
        <w:rPr>
          <w:rFonts w:ascii="Times New Roman" w:hAnsi="Times New Roman" w:cs="Times New Roman"/>
          <w:noProof/>
          <w:lang w:val="ro-RO"/>
        </w:rPr>
        <w:t>a fi eliminate prin depozitare;</w:t>
      </w:r>
    </w:p>
    <w:p w14:paraId="435E0F16" w14:textId="23A730F8" w:rsidR="008401F1" w:rsidRPr="002E0B09" w:rsidRDefault="008401F1" w:rsidP="008401F1">
      <w:pPr>
        <w:pStyle w:val="ListParagraph"/>
        <w:numPr>
          <w:ilvl w:val="0"/>
          <w:numId w:val="2"/>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art.</w:t>
      </w:r>
      <w:r w:rsidR="00944A9B">
        <w:rPr>
          <w:rFonts w:ascii="Times New Roman" w:hAnsi="Times New Roman" w:cs="Times New Roman"/>
          <w:noProof/>
          <w:lang w:val="ro-RO"/>
        </w:rPr>
        <w:t xml:space="preserve"> </w:t>
      </w:r>
      <w:r w:rsidRPr="002E0B09">
        <w:rPr>
          <w:rFonts w:ascii="Times New Roman" w:hAnsi="Times New Roman" w:cs="Times New Roman"/>
          <w:noProof/>
          <w:lang w:val="ro-RO"/>
        </w:rPr>
        <w:t>17 alin. 5 lit. j) din Ordonanța de Urgență nr. 92/2021 privind regimul deșeurilor, instituie autorităților administrației publice locale ale unităților administrativ-teritoriale obligația de include această contribuție în taxă;</w:t>
      </w:r>
    </w:p>
    <w:p w14:paraId="0A759397" w14:textId="71D03315" w:rsidR="008401F1" w:rsidRPr="002E0B09" w:rsidRDefault="008401F1" w:rsidP="008401F1">
      <w:pPr>
        <w:pStyle w:val="ListParagraph"/>
        <w:numPr>
          <w:ilvl w:val="0"/>
          <w:numId w:val="2"/>
        </w:numPr>
        <w:spacing w:after="160" w:line="276" w:lineRule="auto"/>
        <w:jc w:val="both"/>
        <w:rPr>
          <w:rFonts w:ascii="Times New Roman" w:hAnsi="Times New Roman" w:cs="Times New Roman"/>
          <w:noProof/>
          <w:color w:val="000000"/>
          <w:lang w:val="ro-RO"/>
        </w:rPr>
      </w:pPr>
      <w:r w:rsidRPr="002E0B09">
        <w:rPr>
          <w:rFonts w:ascii="Times New Roman" w:hAnsi="Times New Roman" w:cs="Times New Roman"/>
          <w:noProof/>
          <w:color w:val="000000"/>
          <w:shd w:val="clear" w:color="auto" w:fill="FFFFFF"/>
          <w:lang w:val="ro-RO"/>
        </w:rPr>
        <w:t>conform art. 26 alin. 4 din Legea nr.</w:t>
      </w:r>
      <w:r w:rsidR="00944A9B">
        <w:rPr>
          <w:rFonts w:ascii="Times New Roman" w:hAnsi="Times New Roman" w:cs="Times New Roman"/>
          <w:noProof/>
          <w:color w:val="000000"/>
          <w:shd w:val="clear" w:color="auto" w:fill="FFFFFF"/>
          <w:lang w:val="ro-RO"/>
        </w:rPr>
        <w:t xml:space="preserve"> </w:t>
      </w:r>
      <w:r w:rsidRPr="002E0B09">
        <w:rPr>
          <w:rFonts w:ascii="Times New Roman" w:hAnsi="Times New Roman" w:cs="Times New Roman"/>
          <w:noProof/>
          <w:color w:val="000000"/>
          <w:shd w:val="clear" w:color="auto" w:fill="FFFFFF"/>
          <w:lang w:val="ro-RO"/>
        </w:rPr>
        <w:t>101 din 2006</w:t>
      </w:r>
      <w:r w:rsidR="00944A9B">
        <w:rPr>
          <w:rFonts w:ascii="Times New Roman" w:hAnsi="Times New Roman" w:cs="Times New Roman"/>
          <w:noProof/>
          <w:color w:val="000000"/>
          <w:shd w:val="clear" w:color="auto" w:fill="FFFFFF"/>
          <w:lang w:val="ro-RO"/>
        </w:rPr>
        <w:t>,</w:t>
      </w:r>
      <w:r w:rsidRPr="002E0B09">
        <w:rPr>
          <w:rFonts w:ascii="Times New Roman" w:hAnsi="Times New Roman" w:cs="Times New Roman"/>
          <w:noProof/>
          <w:color w:val="000000"/>
          <w:shd w:val="clear" w:color="auto" w:fill="FFFFFF"/>
          <w:lang w:val="ro-RO"/>
        </w:rPr>
        <w:t xml:space="preserve"> cu modificările şi completările ulterioare</w:t>
      </w:r>
      <w:r w:rsidR="00944A9B">
        <w:rPr>
          <w:rFonts w:ascii="Times New Roman" w:hAnsi="Times New Roman" w:cs="Times New Roman"/>
          <w:noProof/>
          <w:color w:val="000000"/>
          <w:shd w:val="clear" w:color="auto" w:fill="FFFFFF"/>
          <w:lang w:val="ro-RO"/>
        </w:rPr>
        <w:t>,</w:t>
      </w:r>
      <w:r w:rsidRPr="002E0B09">
        <w:rPr>
          <w:rFonts w:ascii="Times New Roman" w:hAnsi="Times New Roman" w:cs="Times New Roman"/>
          <w:noProof/>
          <w:color w:val="000000"/>
          <w:shd w:val="clear" w:color="auto" w:fill="FFFFFF"/>
          <w:lang w:val="ro-RO"/>
        </w:rPr>
        <w:t xml:space="preserve">  “Cuantumul şi regimul tarifelor şi taxelor speciale se stabilesc, se ajustează sau se modifică de către autorităţile administraţiei publice locale, potrivit prevederilor legale în vigoare.”</w:t>
      </w:r>
      <w:r w:rsidR="00944A9B">
        <w:rPr>
          <w:rFonts w:ascii="Times New Roman" w:hAnsi="Times New Roman" w:cs="Times New Roman"/>
          <w:noProof/>
          <w:color w:val="000000"/>
          <w:lang w:val="ro-RO"/>
        </w:rPr>
        <w:t>;</w:t>
      </w:r>
    </w:p>
    <w:p w14:paraId="66A8D8C3" w14:textId="2546E114" w:rsidR="008401F1" w:rsidRPr="002E0B09" w:rsidRDefault="008401F1" w:rsidP="008401F1">
      <w:pPr>
        <w:pStyle w:val="ListParagraph"/>
        <w:numPr>
          <w:ilvl w:val="0"/>
          <w:numId w:val="2"/>
        </w:numPr>
        <w:spacing w:after="160" w:line="276" w:lineRule="auto"/>
        <w:jc w:val="both"/>
        <w:rPr>
          <w:rFonts w:ascii="Times New Roman" w:hAnsi="Times New Roman" w:cs="Times New Roman"/>
          <w:noProof/>
          <w:lang w:val="ro-RO"/>
        </w:rPr>
      </w:pPr>
      <w:r w:rsidRPr="002E0B09">
        <w:rPr>
          <w:rFonts w:ascii="Times New Roman" w:hAnsi="Times New Roman" w:cs="Times New Roman"/>
          <w:noProof/>
          <w:lang w:val="ro-RO"/>
        </w:rPr>
        <w:t>La data de 30.09.2022 Legea nr. 101/2006 a serviciului de salubrizare a localităților a fost modificată de ORDONANȚA DE URGENȚĂ nr. 133 din 29 septembrie 2022, publicată în MONITORUL OFICIAL nr. 958 din 30 septembrie 2022, situație ce a impus efectuarea unor modificări la nivelul Regulamentului de instituire și administrare a taxei de salubrizare pentru finanţarea sistemului de management integrat al deşeurilor solide menajere și similare în judeţul Mureş, iar la calculul taxei de salubrizare a fost necesară reactualiarea modalității de calcul pentru a se respecta prevederile art. 21 din Ordinul nr. 640</w:t>
      </w:r>
      <w:r w:rsidR="00944A9B">
        <w:rPr>
          <w:rFonts w:ascii="Times New Roman" w:hAnsi="Times New Roman" w:cs="Times New Roman"/>
          <w:noProof/>
          <w:lang w:val="ro-RO"/>
        </w:rPr>
        <w:t>/2</w:t>
      </w:r>
      <w:r w:rsidRPr="002E0B09">
        <w:rPr>
          <w:rFonts w:ascii="Times New Roman" w:hAnsi="Times New Roman" w:cs="Times New Roman"/>
          <w:noProof/>
          <w:lang w:val="ro-RO"/>
        </w:rPr>
        <w:t>022 al Președintelui A</w:t>
      </w:r>
      <w:r w:rsidR="00944A9B">
        <w:rPr>
          <w:rFonts w:ascii="Times New Roman" w:hAnsi="Times New Roman" w:cs="Times New Roman"/>
          <w:noProof/>
          <w:lang w:val="ro-RO"/>
        </w:rPr>
        <w:t>.</w:t>
      </w:r>
      <w:r w:rsidRPr="002E0B09">
        <w:rPr>
          <w:rFonts w:ascii="Times New Roman" w:hAnsi="Times New Roman" w:cs="Times New Roman"/>
          <w:noProof/>
          <w:lang w:val="ro-RO"/>
        </w:rPr>
        <w:t>N</w:t>
      </w:r>
      <w:r w:rsidR="00944A9B">
        <w:rPr>
          <w:rFonts w:ascii="Times New Roman" w:hAnsi="Times New Roman" w:cs="Times New Roman"/>
          <w:noProof/>
          <w:lang w:val="ro-RO"/>
        </w:rPr>
        <w:t>.</w:t>
      </w:r>
      <w:r w:rsidRPr="002E0B09">
        <w:rPr>
          <w:rFonts w:ascii="Times New Roman" w:hAnsi="Times New Roman" w:cs="Times New Roman"/>
          <w:noProof/>
          <w:lang w:val="ro-RO"/>
        </w:rPr>
        <w:t>R</w:t>
      </w:r>
      <w:r w:rsidR="00944A9B">
        <w:rPr>
          <w:rFonts w:ascii="Times New Roman" w:hAnsi="Times New Roman" w:cs="Times New Roman"/>
          <w:noProof/>
          <w:lang w:val="ro-RO"/>
        </w:rPr>
        <w:t>.</w:t>
      </w:r>
      <w:r w:rsidRPr="002E0B09">
        <w:rPr>
          <w:rFonts w:ascii="Times New Roman" w:hAnsi="Times New Roman" w:cs="Times New Roman"/>
          <w:noProof/>
          <w:lang w:val="ro-RO"/>
        </w:rPr>
        <w:t>S</w:t>
      </w:r>
      <w:r w:rsidR="00944A9B">
        <w:rPr>
          <w:rFonts w:ascii="Times New Roman" w:hAnsi="Times New Roman" w:cs="Times New Roman"/>
          <w:noProof/>
          <w:lang w:val="ro-RO"/>
        </w:rPr>
        <w:t>.</w:t>
      </w:r>
      <w:r w:rsidRPr="002E0B09">
        <w:rPr>
          <w:rFonts w:ascii="Times New Roman" w:hAnsi="Times New Roman" w:cs="Times New Roman"/>
          <w:noProof/>
          <w:lang w:val="ro-RO"/>
        </w:rPr>
        <w:t>C</w:t>
      </w:r>
      <w:r w:rsidR="00944A9B">
        <w:rPr>
          <w:rFonts w:ascii="Times New Roman" w:hAnsi="Times New Roman" w:cs="Times New Roman"/>
          <w:noProof/>
          <w:lang w:val="ro-RO"/>
        </w:rPr>
        <w:t>.</w:t>
      </w:r>
    </w:p>
    <w:p w14:paraId="34008A75" w14:textId="2B35853F" w:rsidR="002E0B09" w:rsidRPr="002E0B09" w:rsidRDefault="008401F1" w:rsidP="008401F1">
      <w:pPr>
        <w:spacing w:line="276" w:lineRule="auto"/>
        <w:ind w:firstLine="360"/>
        <w:jc w:val="both"/>
        <w:rPr>
          <w:rFonts w:ascii="Times New Roman" w:hAnsi="Times New Roman" w:cs="Times New Roman"/>
          <w:noProof/>
          <w:lang w:val="ro-RO"/>
        </w:rPr>
      </w:pPr>
      <w:r w:rsidRPr="002E0B09">
        <w:rPr>
          <w:rFonts w:ascii="Times New Roman" w:hAnsi="Times New Roman" w:cs="Times New Roman"/>
          <w:noProof/>
          <w:lang w:val="ro-RO"/>
        </w:rPr>
        <w:t>Având în vedere cele de mai sus, propunem spre aprobare proiectul de hotărâre privind valoarea taxei de salubrizare pentru anul 2023.</w:t>
      </w:r>
    </w:p>
    <w:p w14:paraId="17956AA3" w14:textId="5C872F3B" w:rsidR="00411F12" w:rsidRPr="002E0B09" w:rsidRDefault="00000FCF" w:rsidP="002E0B09">
      <w:pPr>
        <w:spacing w:line="276" w:lineRule="auto"/>
        <w:ind w:firstLine="720"/>
        <w:jc w:val="both"/>
        <w:rPr>
          <w:rFonts w:ascii="Times New Roman" w:hAnsi="Times New Roman" w:cs="Times New Roman"/>
          <w:b/>
          <w:bCs/>
          <w:color w:val="000000" w:themeColor="text1"/>
          <w:lang w:val="ro-RO"/>
        </w:rPr>
      </w:pPr>
      <w:r w:rsidRPr="002E0B09">
        <w:rPr>
          <w:rFonts w:ascii="Times New Roman" w:hAnsi="Times New Roman" w:cs="Times New Roman"/>
          <w:lang w:val="ro-RO"/>
        </w:rPr>
        <w:t xml:space="preserve"> </w:t>
      </w:r>
      <w:r w:rsidR="00411F12" w:rsidRPr="002E0B09">
        <w:rPr>
          <w:rFonts w:ascii="Times New Roman" w:hAnsi="Times New Roman" w:cs="Times New Roman"/>
          <w:b/>
          <w:bCs/>
          <w:color w:val="000000" w:themeColor="text1"/>
          <w:lang w:val="ro-RO"/>
        </w:rPr>
        <w:t xml:space="preserve">                                                                  </w:t>
      </w:r>
      <w:r w:rsidR="002E0B09">
        <w:rPr>
          <w:rFonts w:ascii="Times New Roman" w:hAnsi="Times New Roman" w:cs="Times New Roman"/>
          <w:b/>
          <w:bCs/>
          <w:color w:val="000000" w:themeColor="text1"/>
          <w:lang w:val="ro-RO"/>
        </w:rPr>
        <w:t xml:space="preserve">                              </w:t>
      </w:r>
      <w:r w:rsidR="00411F12" w:rsidRPr="002E0B09">
        <w:rPr>
          <w:rFonts w:ascii="Times New Roman" w:hAnsi="Times New Roman" w:cs="Times New Roman"/>
          <w:b/>
          <w:bCs/>
          <w:color w:val="000000" w:themeColor="text1"/>
          <w:lang w:val="ro-RO"/>
        </w:rPr>
        <w:t xml:space="preserve"> PRIMAR,</w:t>
      </w:r>
    </w:p>
    <w:p w14:paraId="1625110C" w14:textId="3A9322AE" w:rsidR="00AC5D3D" w:rsidRDefault="00411F12" w:rsidP="002E0B09">
      <w:pPr>
        <w:jc w:val="center"/>
        <w:rPr>
          <w:rFonts w:ascii="Times New Roman" w:hAnsi="Times New Roman" w:cs="Times New Roman"/>
          <w:b/>
          <w:bCs/>
          <w:color w:val="000000" w:themeColor="text1"/>
          <w:lang w:val="ro-RO"/>
        </w:rPr>
      </w:pPr>
      <w:r w:rsidRPr="002E0B09">
        <w:rPr>
          <w:rFonts w:ascii="Times New Roman" w:hAnsi="Times New Roman" w:cs="Times New Roman"/>
          <w:b/>
          <w:bCs/>
          <w:color w:val="000000" w:themeColor="text1"/>
          <w:lang w:val="ro-RO"/>
        </w:rPr>
        <w:t xml:space="preserve">                                                 </w:t>
      </w:r>
      <w:r w:rsidR="00944A9B">
        <w:rPr>
          <w:rFonts w:ascii="Times New Roman" w:hAnsi="Times New Roman" w:cs="Times New Roman"/>
          <w:b/>
          <w:bCs/>
          <w:color w:val="000000" w:themeColor="text1"/>
          <w:lang w:val="ro-RO"/>
        </w:rPr>
        <w:t xml:space="preserve">                    Sîrbu Ioan </w:t>
      </w:r>
      <w:r w:rsidR="00554E03">
        <w:rPr>
          <w:rFonts w:ascii="Times New Roman" w:hAnsi="Times New Roman" w:cs="Times New Roman"/>
          <w:b/>
          <w:bCs/>
          <w:color w:val="000000" w:themeColor="text1"/>
          <w:lang w:val="ro-RO"/>
        </w:rPr>
        <w:t>–</w:t>
      </w:r>
      <w:r w:rsidRPr="002E0B09">
        <w:rPr>
          <w:rFonts w:ascii="Times New Roman" w:hAnsi="Times New Roman" w:cs="Times New Roman"/>
          <w:b/>
          <w:bCs/>
          <w:color w:val="000000" w:themeColor="text1"/>
          <w:lang w:val="ro-RO"/>
        </w:rPr>
        <w:t xml:space="preserve"> Iulian</w:t>
      </w:r>
    </w:p>
    <w:p w14:paraId="677DBAF6" w14:textId="77777777" w:rsidR="00554E03" w:rsidRPr="002E0B09" w:rsidRDefault="00554E03" w:rsidP="002E0B09">
      <w:pPr>
        <w:jc w:val="center"/>
        <w:rPr>
          <w:rFonts w:ascii="Times New Roman" w:hAnsi="Times New Roman" w:cs="Times New Roman"/>
          <w:b/>
          <w:bCs/>
          <w:color w:val="000000" w:themeColor="text1"/>
          <w:lang w:val="ro-RO"/>
        </w:rPr>
      </w:pPr>
    </w:p>
    <w:p w14:paraId="5333EA13" w14:textId="137BBD15" w:rsidR="00411F12" w:rsidRPr="00D731AA" w:rsidRDefault="0005135B" w:rsidP="00CD3777">
      <w:pPr>
        <w:spacing w:before="120" w:line="276" w:lineRule="auto"/>
        <w:ind w:right="-563"/>
        <w:jc w:val="center"/>
        <w:rPr>
          <w:rFonts w:ascii="Times New Roman" w:hAnsi="Times New Roman" w:cs="Times New Roman"/>
          <w:b/>
          <w:bCs/>
          <w:color w:val="000000" w:themeColor="text1"/>
          <w:lang w:val="ro-RO"/>
        </w:rPr>
      </w:pPr>
      <w:r w:rsidRPr="00D731AA">
        <w:rPr>
          <w:rFonts w:ascii="Times New Roman" w:hAnsi="Times New Roman" w:cs="Times New Roman"/>
          <w:color w:val="000000" w:themeColor="text1"/>
          <w:lang w:val="ro-RO"/>
        </w:rPr>
        <w:t>Nr. 51.704</w:t>
      </w:r>
      <w:r w:rsidR="00411F12" w:rsidRPr="00D731AA">
        <w:rPr>
          <w:rFonts w:ascii="Times New Roman" w:hAnsi="Times New Roman" w:cs="Times New Roman"/>
          <w:color w:val="000000" w:themeColor="text1"/>
          <w:lang w:val="ro-RO"/>
        </w:rPr>
        <w:t>/</w:t>
      </w:r>
      <w:r w:rsidR="00AC5D3D" w:rsidRPr="00D731AA">
        <w:rPr>
          <w:rFonts w:ascii="Times New Roman" w:hAnsi="Times New Roman" w:cs="Times New Roman"/>
          <w:color w:val="000000" w:themeColor="text1"/>
          <w:lang w:val="ro-RO"/>
        </w:rPr>
        <w:t>27</w:t>
      </w:r>
      <w:r w:rsidR="00411F12" w:rsidRPr="00D731AA">
        <w:rPr>
          <w:rFonts w:ascii="Times New Roman" w:hAnsi="Times New Roman" w:cs="Times New Roman"/>
          <w:color w:val="000000" w:themeColor="text1"/>
          <w:lang w:val="ro-RO"/>
        </w:rPr>
        <w:t>.12.2022                                                                                                     PROIECT</w:t>
      </w:r>
    </w:p>
    <w:p w14:paraId="056FD129" w14:textId="77777777" w:rsidR="00AC14A5" w:rsidRPr="00D731AA" w:rsidRDefault="00AC14A5" w:rsidP="00CD3777">
      <w:pPr>
        <w:spacing w:before="120" w:line="276" w:lineRule="auto"/>
        <w:ind w:right="-563"/>
        <w:rPr>
          <w:rFonts w:ascii="Times New Roman" w:hAnsi="Times New Roman" w:cs="Times New Roman"/>
          <w:color w:val="000000" w:themeColor="text1"/>
          <w:lang w:val="ro-RO"/>
        </w:rPr>
      </w:pPr>
    </w:p>
    <w:p w14:paraId="1B32BD6D" w14:textId="3BB5152F" w:rsidR="00411F12" w:rsidRPr="00D731AA" w:rsidRDefault="00666FEB" w:rsidP="00CD3777">
      <w:pPr>
        <w:spacing w:before="120" w:line="276" w:lineRule="auto"/>
        <w:ind w:right="-563"/>
        <w:jc w:val="center"/>
        <w:rPr>
          <w:rFonts w:ascii="Times New Roman" w:hAnsi="Times New Roman" w:cs="Times New Roman"/>
          <w:b/>
          <w:bCs/>
          <w:color w:val="000000" w:themeColor="text1"/>
          <w:lang w:val="ro-RO"/>
        </w:rPr>
      </w:pPr>
      <w:r>
        <w:rPr>
          <w:rFonts w:ascii="Times New Roman" w:hAnsi="Times New Roman" w:cs="Times New Roman"/>
          <w:b/>
          <w:bCs/>
          <w:color w:val="000000" w:themeColor="text1"/>
          <w:lang w:val="ro-RO"/>
        </w:rPr>
        <w:t>HOTĂRÂREA nr. ________</w:t>
      </w:r>
    </w:p>
    <w:p w14:paraId="4B8DBD7B" w14:textId="77777777" w:rsidR="008401F1" w:rsidRPr="00D731AA" w:rsidRDefault="00411F12" w:rsidP="00CD3777">
      <w:pPr>
        <w:spacing w:line="276" w:lineRule="auto"/>
        <w:ind w:right="-563"/>
        <w:jc w:val="center"/>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 xml:space="preserve">privind aprobarea </w:t>
      </w:r>
      <w:r w:rsidR="008401F1" w:rsidRPr="00D731AA">
        <w:rPr>
          <w:rFonts w:ascii="Times New Roman" w:hAnsi="Times New Roman" w:cs="Times New Roman"/>
          <w:color w:val="000000" w:themeColor="text1"/>
          <w:lang w:val="ro-RO"/>
        </w:rPr>
        <w:t xml:space="preserve">nivelului taxei de salubrizare </w:t>
      </w:r>
    </w:p>
    <w:p w14:paraId="531C0554" w14:textId="17B62E8A" w:rsidR="00411F12" w:rsidRPr="00D731AA" w:rsidRDefault="008401F1" w:rsidP="00CD3777">
      <w:pPr>
        <w:spacing w:line="276" w:lineRule="auto"/>
        <w:ind w:right="-563"/>
        <w:jc w:val="center"/>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 xml:space="preserve">pentru anul 2023 </w:t>
      </w:r>
      <w:r w:rsidR="00411F12" w:rsidRPr="00D731AA">
        <w:rPr>
          <w:rFonts w:ascii="Times New Roman" w:hAnsi="Times New Roman" w:cs="Times New Roman"/>
          <w:lang w:val="ro-RO"/>
        </w:rPr>
        <w:t>în Municipiul Sighișoara</w:t>
      </w:r>
    </w:p>
    <w:p w14:paraId="053C2669" w14:textId="6F9A2FFB" w:rsidR="00411F12" w:rsidRPr="00D731AA" w:rsidRDefault="00411F12" w:rsidP="00CD3777">
      <w:pPr>
        <w:spacing w:line="276" w:lineRule="auto"/>
        <w:ind w:right="-563"/>
        <w:jc w:val="center"/>
        <w:rPr>
          <w:rFonts w:ascii="Times New Roman" w:hAnsi="Times New Roman" w:cs="Times New Roman"/>
          <w:lang w:val="ro-RO"/>
        </w:rPr>
      </w:pPr>
    </w:p>
    <w:p w14:paraId="1CF98C95" w14:textId="77777777" w:rsidR="00F7064C" w:rsidRPr="00D731AA" w:rsidRDefault="00F7064C" w:rsidP="00CD3777">
      <w:pPr>
        <w:spacing w:line="276" w:lineRule="auto"/>
        <w:ind w:right="-563"/>
        <w:jc w:val="both"/>
        <w:rPr>
          <w:rFonts w:ascii="Times New Roman" w:hAnsi="Times New Roman" w:cs="Times New Roman"/>
          <w:lang w:val="ro-RO"/>
        </w:rPr>
      </w:pPr>
    </w:p>
    <w:p w14:paraId="6A20A2CD" w14:textId="3DBCF6F7" w:rsidR="00411F12" w:rsidRPr="00D731AA" w:rsidRDefault="00411F12" w:rsidP="00554E03">
      <w:pPr>
        <w:ind w:right="-23"/>
        <w:jc w:val="both"/>
        <w:rPr>
          <w:rFonts w:ascii="Times New Roman" w:hAnsi="Times New Roman" w:cs="Times New Roman"/>
          <w:b/>
          <w:bCs/>
          <w:color w:val="000000" w:themeColor="text1"/>
          <w:lang w:val="ro-RO"/>
        </w:rPr>
      </w:pPr>
      <w:r w:rsidRPr="00D731AA">
        <w:rPr>
          <w:rFonts w:ascii="Times New Roman" w:hAnsi="Times New Roman" w:cs="Times New Roman"/>
          <w:color w:val="000000" w:themeColor="text1"/>
          <w:lang w:val="ro-RO"/>
        </w:rPr>
        <w:tab/>
      </w:r>
      <w:r w:rsidRPr="00D731AA">
        <w:rPr>
          <w:rFonts w:ascii="Times New Roman" w:hAnsi="Times New Roman" w:cs="Times New Roman"/>
          <w:b/>
          <w:bCs/>
          <w:color w:val="000000" w:themeColor="text1"/>
          <w:lang w:val="ro-RO"/>
        </w:rPr>
        <w:t>Consiliul Local al Municipiului Sighișoara,</w:t>
      </w:r>
    </w:p>
    <w:p w14:paraId="1299A791" w14:textId="3F5285EA" w:rsidR="00411F12" w:rsidRPr="00D731AA" w:rsidRDefault="00411F12" w:rsidP="00554E03">
      <w:pPr>
        <w:ind w:right="-23"/>
        <w:jc w:val="both"/>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ab/>
      </w:r>
      <w:r w:rsidR="00AC5D3D" w:rsidRPr="00D731AA">
        <w:rPr>
          <w:rFonts w:ascii="Times New Roman" w:hAnsi="Times New Roman" w:cs="Times New Roman"/>
          <w:color w:val="000000" w:themeColor="text1"/>
          <w:lang w:val="ro-RO"/>
        </w:rPr>
        <w:t>Luând act de proiectul d</w:t>
      </w:r>
      <w:r w:rsidR="0005135B" w:rsidRPr="00D731AA">
        <w:rPr>
          <w:rFonts w:ascii="Times New Roman" w:hAnsi="Times New Roman" w:cs="Times New Roman"/>
          <w:color w:val="000000" w:themeColor="text1"/>
          <w:lang w:val="ro-RO"/>
        </w:rPr>
        <w:t>e hotă</w:t>
      </w:r>
      <w:r w:rsidR="00AE2F14">
        <w:rPr>
          <w:rFonts w:ascii="Times New Roman" w:hAnsi="Times New Roman" w:cs="Times New Roman"/>
          <w:color w:val="000000" w:themeColor="text1"/>
          <w:lang w:val="ro-RO"/>
        </w:rPr>
        <w:t>râre, înregistrat cu nr. 51.704</w:t>
      </w:r>
      <w:r w:rsidR="00AC5D3D" w:rsidRPr="00D731AA">
        <w:rPr>
          <w:rFonts w:ascii="Times New Roman" w:hAnsi="Times New Roman" w:cs="Times New Roman"/>
          <w:color w:val="000000" w:themeColor="text1"/>
          <w:lang w:val="ro-RO"/>
        </w:rPr>
        <w:t xml:space="preserve">/27.12.2022 și referatul de aprobare, înregistrat cu nr. </w:t>
      </w:r>
      <w:r w:rsidR="0005135B" w:rsidRPr="00D731AA">
        <w:rPr>
          <w:rFonts w:ascii="Times New Roman" w:hAnsi="Times New Roman" w:cs="Times New Roman"/>
          <w:color w:val="000000" w:themeColor="text1"/>
          <w:lang w:val="ro-RO"/>
        </w:rPr>
        <w:t>51.702</w:t>
      </w:r>
      <w:r w:rsidR="00AC5D3D" w:rsidRPr="00D731AA">
        <w:rPr>
          <w:rFonts w:ascii="Times New Roman" w:hAnsi="Times New Roman" w:cs="Times New Roman"/>
          <w:color w:val="000000" w:themeColor="text1"/>
          <w:lang w:val="ro-RO"/>
        </w:rPr>
        <w:t xml:space="preserve">/27.12.2022, al Primarului municipiului, </w:t>
      </w:r>
      <w:r w:rsidR="00114978" w:rsidRPr="00D731AA">
        <w:rPr>
          <w:rFonts w:ascii="Times New Roman" w:hAnsi="Times New Roman" w:cs="Times New Roman"/>
          <w:color w:val="000000" w:themeColor="text1"/>
          <w:lang w:val="ro-RO"/>
        </w:rPr>
        <w:t>în calitate de inițiator, calitate conferită de prevederile art. 136 alin. (1), coroborate cu cele ale art. 211 din Ordonanța de Urgență a Guvernului nr. 57/2019 privind Codul administrativ, cu modificările și completările ulterioare;</w:t>
      </w:r>
    </w:p>
    <w:p w14:paraId="65C146B4" w14:textId="59B7DFCA" w:rsidR="0005135B" w:rsidRPr="00D731AA" w:rsidRDefault="0005135B" w:rsidP="00554E03">
      <w:pPr>
        <w:ind w:right="-23" w:firstLine="720"/>
        <w:jc w:val="both"/>
        <w:rPr>
          <w:rFonts w:ascii="Times New Roman" w:hAnsi="Times New Roman" w:cs="Times New Roman"/>
          <w:color w:val="000000"/>
          <w:lang w:val="ro-RO"/>
        </w:rPr>
      </w:pPr>
      <w:r w:rsidRPr="00D731AA">
        <w:rPr>
          <w:rFonts w:ascii="Times New Roman" w:hAnsi="Times New Roman" w:cs="Times New Roman"/>
          <w:color w:val="000000"/>
          <w:lang w:val="ro-RO"/>
        </w:rPr>
        <w:t>Având în vedere Contractul de asociere pentru Proiectul: ”</w:t>
      </w:r>
      <w:r w:rsidRPr="00D731AA">
        <w:rPr>
          <w:rFonts w:ascii="Times New Roman" w:hAnsi="Times New Roman" w:cs="Times New Roman"/>
          <w:i/>
          <w:iCs/>
          <w:color w:val="000000"/>
          <w:lang w:val="ro-RO"/>
        </w:rPr>
        <w:t>Sistem de management integrat al deșeurilor în județul Mureș</w:t>
      </w:r>
      <w:r w:rsidRPr="00D731AA">
        <w:rPr>
          <w:rFonts w:ascii="Times New Roman" w:hAnsi="Times New Roman" w:cs="Times New Roman"/>
          <w:color w:val="000000"/>
          <w:lang w:val="ro-RO"/>
        </w:rPr>
        <w:t xml:space="preserve">”, încheiat în anul 2009 cu toate unitățile administrativ - teritoriale din județ, asociate în Asociația de Dezvoltare Intercomunitară ECOLECT Mureș (A.D.I. Ecolect Mureș), care </w:t>
      </w:r>
      <w:r w:rsidR="00D85905">
        <w:rPr>
          <w:rFonts w:ascii="Times New Roman" w:hAnsi="Times New Roman" w:cs="Times New Roman"/>
          <w:color w:val="000000"/>
          <w:lang w:val="ro-RO"/>
        </w:rPr>
        <w:t>statuează</w:t>
      </w:r>
      <w:r w:rsidRPr="00D731AA">
        <w:rPr>
          <w:rFonts w:ascii="Times New Roman" w:hAnsi="Times New Roman" w:cs="Times New Roman"/>
          <w:color w:val="000000"/>
          <w:lang w:val="ro-RO"/>
        </w:rPr>
        <w:t xml:space="preserve"> că, pentru asigurarea finanțării serviciilor de colectare, transport, sortare, compostare și depozitare părțile convin de comun acord să stabilească, în condițiile legii, taxe speciale în sarcina beneficiarilor acestor servicii (utilizatori casnici și non casnici);</w:t>
      </w:r>
    </w:p>
    <w:p w14:paraId="42C2455A" w14:textId="77777777" w:rsidR="0005135B" w:rsidRPr="00D731AA"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Dat fiind faptul că instituirea taxei speciale de salubrizare ca mecanism de finanțare a Sistemului de Management Integrat al Deșeurilor Solide din județul Mureș (S.M.I.D.S. Mureș) este prevăzută în Cererea de finanțare și Analiza Instituțională, anexe ale Contractului de finanțare nr. 99.065 din 30.06.2010 pentru proiectul S.M.I.D.S. Mureș;</w:t>
      </w:r>
    </w:p>
    <w:p w14:paraId="31EB5EFE" w14:textId="77777777" w:rsidR="0005135B"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Dată fiind încetarea, la data de 22.10.2022, prin ajungerea la termen, a contractului de concesiune nr. 22161/23.10.2012, încheiat între Municipiul Sighișoara, în calitate de concedent și S.C. Schuster Ecosal S.R.L., în calitate de concesionar, dată de la care și Municipiul Sighișoara, asociat în această A.D.I.  beneficiază, de plin drept, de toate drepturile, beneficile și calitățile oferite pentru prestarea acestui serviciu;</w:t>
      </w:r>
    </w:p>
    <w:p w14:paraId="2DA81330" w14:textId="12800DD3" w:rsidR="0005135B" w:rsidRPr="00D731AA"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Luând în considerare necesitatea obiectivă de reglementare și pentru Municipiul Sighișoara, a nivelului taxei</w:t>
      </w:r>
      <w:r w:rsidR="00CD3777">
        <w:rPr>
          <w:rFonts w:ascii="Times New Roman" w:hAnsi="Times New Roman" w:cs="Times New Roman"/>
          <w:color w:val="000000"/>
          <w:lang w:val="ro-RO"/>
        </w:rPr>
        <w:t xml:space="preserve"> de salubrizare pentru anul 2023</w:t>
      </w:r>
      <w:r w:rsidRPr="00D731AA">
        <w:rPr>
          <w:rFonts w:ascii="Times New Roman" w:hAnsi="Times New Roman" w:cs="Times New Roman"/>
          <w:color w:val="000000"/>
          <w:lang w:val="ro-RO"/>
        </w:rPr>
        <w:t>, pentru fiecare categorie distinctă de utilizatori, inclusiv cota aferentă contribuțiilor legate de Fondul de Mediu;</w:t>
      </w:r>
    </w:p>
    <w:p w14:paraId="0298922A" w14:textId="6591BF35" w:rsidR="0005135B" w:rsidRPr="00D731AA"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Ținând cont de prevederile art. 30 din Legea nr. 273/2006 privind finanțele publice locale, cu modificările și completările ulterioare;</w:t>
      </w:r>
    </w:p>
    <w:p w14:paraId="322C0C7B" w14:textId="23613596" w:rsidR="0005135B"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Ținând cont de prevederile art</w:t>
      </w:r>
      <w:r w:rsidR="00D26423" w:rsidRPr="00D731AA">
        <w:rPr>
          <w:rFonts w:ascii="Times New Roman" w:hAnsi="Times New Roman" w:cs="Times New Roman"/>
          <w:color w:val="000000"/>
          <w:lang w:val="ro-RO"/>
        </w:rPr>
        <w:t>. 6 alin. (1), lit. k), art. 25 și</w:t>
      </w:r>
      <w:r w:rsidRPr="00D731AA">
        <w:rPr>
          <w:rFonts w:ascii="Times New Roman" w:hAnsi="Times New Roman" w:cs="Times New Roman"/>
          <w:color w:val="000000"/>
          <w:lang w:val="ro-RO"/>
        </w:rPr>
        <w:t xml:space="preserve"> art. 26 din Legea nr. 101/2006, Legea serviciului de salubrizare a localităților, republicată, cu modificările și completările ulterioare;</w:t>
      </w:r>
    </w:p>
    <w:p w14:paraId="51A59E04" w14:textId="0BB310C1" w:rsidR="00AE2F14" w:rsidRPr="00AE2F14" w:rsidRDefault="00AE2F14" w:rsidP="00554E03">
      <w:pPr>
        <w:ind w:right="-23" w:firstLine="720"/>
        <w:jc w:val="both"/>
        <w:rPr>
          <w:rFonts w:ascii="Times New Roman" w:hAnsi="Times New Roman" w:cs="Times New Roman"/>
          <w:color w:val="000000"/>
          <w:lang w:val="ro-RO"/>
        </w:rPr>
      </w:pPr>
      <w:r w:rsidRPr="00AE2F14">
        <w:rPr>
          <w:rFonts w:ascii="Times New Roman" w:hAnsi="Times New Roman" w:cs="Times New Roman"/>
          <w:color w:val="000000" w:themeColor="text1"/>
          <w:lang w:val="ro-RO"/>
        </w:rPr>
        <w:t xml:space="preserve">Văzând </w:t>
      </w:r>
      <w:r>
        <w:rPr>
          <w:rFonts w:ascii="Times New Roman" w:hAnsi="Times New Roman" w:cs="Times New Roman"/>
          <w:color w:val="000000" w:themeColor="text1"/>
          <w:lang w:val="ro-RO"/>
        </w:rPr>
        <w:t xml:space="preserve">prevederile </w:t>
      </w:r>
      <w:r w:rsidRPr="00AE2F14">
        <w:rPr>
          <w:rFonts w:ascii="Times New Roman" w:hAnsi="Times New Roman" w:cs="Times New Roman"/>
          <w:color w:val="000000" w:themeColor="text1"/>
          <w:lang w:val="ro-RO"/>
        </w:rPr>
        <w:t xml:space="preserve">art. 17 alin. </w:t>
      </w:r>
      <w:r>
        <w:rPr>
          <w:rFonts w:ascii="Times New Roman" w:hAnsi="Times New Roman" w:cs="Times New Roman"/>
          <w:color w:val="000000" w:themeColor="text1"/>
          <w:lang w:val="ro-RO"/>
        </w:rPr>
        <w:t>(</w:t>
      </w:r>
      <w:r w:rsidRPr="00AE2F14">
        <w:rPr>
          <w:rFonts w:ascii="Times New Roman" w:hAnsi="Times New Roman" w:cs="Times New Roman"/>
          <w:color w:val="000000" w:themeColor="text1"/>
          <w:lang w:val="ro-RO"/>
        </w:rPr>
        <w:t>5</w:t>
      </w:r>
      <w:r>
        <w:rPr>
          <w:rFonts w:ascii="Times New Roman" w:hAnsi="Times New Roman" w:cs="Times New Roman"/>
          <w:color w:val="000000" w:themeColor="text1"/>
          <w:lang w:val="ro-RO"/>
        </w:rPr>
        <w:t>)</w:t>
      </w:r>
      <w:r w:rsidRPr="00AE2F14">
        <w:rPr>
          <w:rFonts w:ascii="Times New Roman" w:hAnsi="Times New Roman" w:cs="Times New Roman"/>
          <w:color w:val="000000" w:themeColor="text1"/>
          <w:lang w:val="ro-RO"/>
        </w:rPr>
        <w:t xml:space="preserve"> lit. ”j” din Ordonanța de Urgență nr. 92/2021 privind regimul deșeurilor;</w:t>
      </w:r>
    </w:p>
    <w:p w14:paraId="5EE79F81" w14:textId="3A4C66FB" w:rsidR="0005135B" w:rsidRPr="00D731AA"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Având în vedere prevederile art. 454 lit. g) și art. 484 alin. (1) – (3) din Legea nr. 227/2015 privind Codul Fiscal, cu modificările și completările ulterioare;</w:t>
      </w:r>
    </w:p>
    <w:p w14:paraId="76DEFA04" w14:textId="77777777" w:rsidR="0005135B" w:rsidRPr="00D731AA"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Văzând și prevederile art. 8 alin. (3), lit. j) din Legea nr. 51/2006, Legea serviciilor comunitare de utilități publice, republicată, cu modificările și completările ulterioare;</w:t>
      </w:r>
    </w:p>
    <w:p w14:paraId="632A69B5" w14:textId="77777777" w:rsidR="0005135B" w:rsidRPr="00D731AA"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Având în vedere prevederile O.U.G. nr. 196/2005 privind Fondul pentru mediu, cu modificările și completările ulterioare;</w:t>
      </w:r>
    </w:p>
    <w:p w14:paraId="6D262123" w14:textId="77777777" w:rsidR="0005135B" w:rsidRDefault="0005135B" w:rsidP="00554E03">
      <w:pPr>
        <w:ind w:right="-23"/>
        <w:jc w:val="both"/>
        <w:rPr>
          <w:rFonts w:ascii="Times New Roman" w:hAnsi="Times New Roman" w:cs="Times New Roman"/>
          <w:color w:val="000000"/>
          <w:lang w:val="ro-RO"/>
        </w:rPr>
      </w:pPr>
      <w:r w:rsidRPr="00D731AA">
        <w:rPr>
          <w:rFonts w:ascii="Times New Roman" w:hAnsi="Times New Roman" w:cs="Times New Roman"/>
          <w:color w:val="000000"/>
          <w:lang w:val="ro-RO"/>
        </w:rPr>
        <w:tab/>
        <w:t>Având în vedere Ordinul nr. 578/2006 al Ministrului Mediului și Gospodăririi Apelor pentru aprobarea Metodologiei de calcul al contribuțiilor și taxelor datorate la Fondul pentru mediu, cu modificările și completările ulterioare;</w:t>
      </w:r>
      <w:r w:rsidRPr="00D731AA">
        <w:rPr>
          <w:rFonts w:ascii="Times New Roman" w:hAnsi="Times New Roman" w:cs="Times New Roman"/>
          <w:color w:val="000000"/>
          <w:lang w:val="ro-RO"/>
        </w:rPr>
        <w:tab/>
      </w:r>
    </w:p>
    <w:p w14:paraId="4FE61924" w14:textId="030CA634" w:rsidR="00AE2F14" w:rsidRDefault="00AE2F14" w:rsidP="00554E03">
      <w:pPr>
        <w:jc w:val="both"/>
        <w:rPr>
          <w:rFonts w:ascii="Times New Roman" w:hAnsi="Times New Roman" w:cs="Times New Roman"/>
          <w:color w:val="000000" w:themeColor="text1"/>
          <w:lang w:val="ro-RO"/>
        </w:rPr>
      </w:pPr>
      <w:r>
        <w:rPr>
          <w:rFonts w:ascii="Times New Roman" w:hAnsi="Times New Roman" w:cs="Times New Roman"/>
          <w:color w:val="000000" w:themeColor="text1"/>
          <w:sz w:val="22"/>
          <w:szCs w:val="22"/>
          <w:lang w:val="ro-RO"/>
        </w:rPr>
        <w:tab/>
      </w:r>
      <w:r w:rsidRPr="00AE2F14">
        <w:rPr>
          <w:rFonts w:ascii="Times New Roman" w:hAnsi="Times New Roman" w:cs="Times New Roman"/>
          <w:color w:val="000000" w:themeColor="text1"/>
          <w:lang w:val="ro-RO"/>
        </w:rPr>
        <w:t>Văzând art. 18 și art. 21 din Ordinul nr. 640</w:t>
      </w:r>
      <w:r>
        <w:rPr>
          <w:rFonts w:ascii="Times New Roman" w:hAnsi="Times New Roman" w:cs="Times New Roman"/>
          <w:color w:val="000000" w:themeColor="text1"/>
          <w:lang w:val="ro-RO"/>
        </w:rPr>
        <w:t>/2022</w:t>
      </w:r>
      <w:r w:rsidRPr="00AE2F14">
        <w:rPr>
          <w:rFonts w:ascii="Times New Roman" w:hAnsi="Times New Roman" w:cs="Times New Roman"/>
          <w:color w:val="000000" w:themeColor="text1"/>
          <w:lang w:val="ro-RO"/>
        </w:rPr>
        <w:t xml:space="preserve"> al Președintelui A.N.R.S.C. privind aprobarea Normelor metodologice de stabilire, ajustare sau modificare a tarifelor pentru activitățile de salubrizare, precum și de calculare a tarifelor/taxelor distincte pentru gestionarea deșeurilor și a taxelor de salubrizare; </w:t>
      </w:r>
    </w:p>
    <w:p w14:paraId="39A64900" w14:textId="77777777" w:rsidR="00554E03" w:rsidRPr="00AE2F14" w:rsidRDefault="00554E03" w:rsidP="00554E03">
      <w:pPr>
        <w:jc w:val="both"/>
        <w:rPr>
          <w:rFonts w:ascii="Times New Roman" w:hAnsi="Times New Roman" w:cs="Times New Roman"/>
          <w:color w:val="000000" w:themeColor="text1"/>
          <w:lang w:val="ro-RO"/>
        </w:rPr>
      </w:pPr>
    </w:p>
    <w:p w14:paraId="755819E3" w14:textId="77777777" w:rsidR="00AE2F14" w:rsidRDefault="00AE2F14" w:rsidP="00554E03">
      <w:pPr>
        <w:ind w:right="-23"/>
        <w:jc w:val="both"/>
        <w:rPr>
          <w:rFonts w:ascii="Times New Roman" w:hAnsi="Times New Roman" w:cs="Times New Roman"/>
          <w:color w:val="000000"/>
          <w:lang w:val="ro-RO"/>
        </w:rPr>
      </w:pPr>
    </w:p>
    <w:p w14:paraId="2B4F6F7C" w14:textId="3D8B7490" w:rsidR="00D731AA" w:rsidRPr="00AE2F14" w:rsidRDefault="00D731AA" w:rsidP="00554E03">
      <w:pPr>
        <w:ind w:right="-23"/>
        <w:jc w:val="both"/>
        <w:rPr>
          <w:rFonts w:ascii="Times New Roman" w:hAnsi="Times New Roman" w:cs="Times New Roman"/>
          <w:lang w:val="ro-RO"/>
        </w:rPr>
      </w:pPr>
      <w:r w:rsidRPr="00E60D4A">
        <w:rPr>
          <w:rFonts w:ascii="Times New Roman" w:hAnsi="Times New Roman" w:cs="Times New Roman"/>
          <w:color w:val="FF0000"/>
          <w:lang w:val="ro-RO"/>
        </w:rPr>
        <w:tab/>
      </w:r>
      <w:r w:rsidRPr="00AE2F14">
        <w:rPr>
          <w:rFonts w:ascii="Times New Roman" w:hAnsi="Times New Roman" w:cs="Times New Roman"/>
          <w:lang w:val="ro-RO"/>
        </w:rPr>
        <w:t xml:space="preserve">Având în vedere Hotărârea Consiliului Local Sighișoara nr. ___ privind aprobarea modificării Regulamentului de instituire și </w:t>
      </w:r>
      <w:r w:rsidR="009D093E" w:rsidRPr="00AE2F14">
        <w:rPr>
          <w:rFonts w:ascii="Times New Roman" w:hAnsi="Times New Roman" w:cs="Times New Roman"/>
          <w:lang w:val="ro-RO"/>
        </w:rPr>
        <w:t>administrare a taxei de sal</w:t>
      </w:r>
      <w:r w:rsidR="00666FEB" w:rsidRPr="00AE2F14">
        <w:rPr>
          <w:rFonts w:ascii="Times New Roman" w:hAnsi="Times New Roman" w:cs="Times New Roman"/>
          <w:lang w:val="ro-RO"/>
        </w:rPr>
        <w:t>ubrizare pentru utilizatorii se</w:t>
      </w:r>
      <w:r w:rsidR="009D093E" w:rsidRPr="00AE2F14">
        <w:rPr>
          <w:rFonts w:ascii="Times New Roman" w:hAnsi="Times New Roman" w:cs="Times New Roman"/>
          <w:lang w:val="ro-RO"/>
        </w:rPr>
        <w:t xml:space="preserve">rviciului de salubrizare în Județul Mureș, cu aplicabilitate </w:t>
      </w:r>
      <w:r w:rsidR="00256255" w:rsidRPr="00AE2F14">
        <w:rPr>
          <w:rFonts w:ascii="Times New Roman" w:hAnsi="Times New Roman" w:cs="Times New Roman"/>
          <w:lang w:val="ro-RO"/>
        </w:rPr>
        <w:t xml:space="preserve">începând cu luna ianuarie </w:t>
      </w:r>
      <w:r w:rsidR="009D093E" w:rsidRPr="00AE2F14">
        <w:rPr>
          <w:rFonts w:ascii="Times New Roman" w:hAnsi="Times New Roman" w:cs="Times New Roman"/>
          <w:lang w:val="ro-RO"/>
        </w:rPr>
        <w:t>2023 în Municipiul Sighișoara;</w:t>
      </w:r>
    </w:p>
    <w:p w14:paraId="6AD23A7E" w14:textId="77777777" w:rsidR="0005135B" w:rsidRPr="00D731AA" w:rsidRDefault="0005135B" w:rsidP="00554E03">
      <w:pPr>
        <w:ind w:right="-23" w:firstLine="720"/>
        <w:jc w:val="both"/>
        <w:rPr>
          <w:rFonts w:ascii="Times New Roman" w:hAnsi="Times New Roman" w:cs="Times New Roman"/>
          <w:color w:val="000000"/>
          <w:lang w:val="ro-RO"/>
        </w:rPr>
      </w:pPr>
      <w:r w:rsidRPr="00D731AA">
        <w:rPr>
          <w:rFonts w:ascii="Times New Roman" w:hAnsi="Times New Roman" w:cs="Times New Roman"/>
          <w:color w:val="000000"/>
          <w:lang w:val="ro-RO"/>
        </w:rPr>
        <w:t>Luând în considerare prevederile art. 7 alin. (13) din Legea nr. 52/2003 privind transparența decizională în administrația publică, republicată, cu modificările și completările ulterioare;</w:t>
      </w:r>
    </w:p>
    <w:p w14:paraId="343766A1" w14:textId="77777777" w:rsidR="0005135B" w:rsidRPr="00D731AA" w:rsidRDefault="0005135B" w:rsidP="00554E03">
      <w:pPr>
        <w:ind w:right="-23" w:firstLine="720"/>
        <w:jc w:val="both"/>
        <w:rPr>
          <w:rFonts w:ascii="Times New Roman" w:hAnsi="Times New Roman" w:cs="Times New Roman"/>
          <w:color w:val="000000"/>
          <w:lang w:val="ro-RO"/>
        </w:rPr>
      </w:pPr>
      <w:r w:rsidRPr="00D731AA">
        <w:rPr>
          <w:rFonts w:ascii="Times New Roman" w:hAnsi="Times New Roman" w:cs="Times New Roman"/>
          <w:color w:val="000000"/>
          <w:lang w:val="ro-RO"/>
        </w:rPr>
        <w:t>În temeiul art. 129 alin. (2) lit. ”b”, lit. ”d”, alin. (4) lit. ”c”, alin. (7) lit. ”n”, alin. (14), art. 139 alin. (1) și alin. (3) lit. ”c” și a art. 196 alin. (1) lit. ”a” din Ordonanța de Urgență a Guvernului nr. 57/2019 privind Codul administrativ, cu modificările și completările ulterioare,</w:t>
      </w:r>
    </w:p>
    <w:p w14:paraId="04B002BA" w14:textId="77777777" w:rsidR="0005135B" w:rsidRPr="00D731AA" w:rsidRDefault="0005135B" w:rsidP="00554E03">
      <w:pPr>
        <w:ind w:right="-23"/>
        <w:jc w:val="both"/>
        <w:rPr>
          <w:rFonts w:ascii="Times New Roman" w:hAnsi="Times New Roman" w:cs="Times New Roman"/>
          <w:color w:val="000000" w:themeColor="text1"/>
          <w:lang w:val="ro-RO"/>
        </w:rPr>
      </w:pPr>
    </w:p>
    <w:p w14:paraId="53C9C5BC" w14:textId="2DB7CE97" w:rsidR="00F7064C" w:rsidRPr="00D731AA" w:rsidRDefault="00F7064C" w:rsidP="00554E03">
      <w:pPr>
        <w:ind w:right="-23"/>
        <w:jc w:val="center"/>
        <w:rPr>
          <w:rFonts w:ascii="Times New Roman" w:hAnsi="Times New Roman" w:cs="Times New Roman"/>
          <w:b/>
          <w:bCs/>
          <w:color w:val="000000" w:themeColor="text1"/>
          <w:lang w:val="ro-RO"/>
        </w:rPr>
      </w:pPr>
      <w:r w:rsidRPr="00D731AA">
        <w:rPr>
          <w:rFonts w:ascii="Times New Roman" w:hAnsi="Times New Roman" w:cs="Times New Roman"/>
          <w:b/>
          <w:bCs/>
          <w:color w:val="000000" w:themeColor="text1"/>
          <w:lang w:val="ro-RO"/>
        </w:rPr>
        <w:t>H O T Ă R Ă Ș T E :</w:t>
      </w:r>
    </w:p>
    <w:p w14:paraId="7F7D2F46" w14:textId="77777777" w:rsidR="00AC14A5" w:rsidRPr="00D731AA" w:rsidRDefault="00AC14A5" w:rsidP="00554E03">
      <w:pPr>
        <w:ind w:right="-23"/>
        <w:jc w:val="center"/>
        <w:rPr>
          <w:rFonts w:ascii="Times New Roman" w:hAnsi="Times New Roman" w:cs="Times New Roman"/>
          <w:b/>
          <w:bCs/>
          <w:color w:val="000000" w:themeColor="text1"/>
          <w:lang w:val="ro-RO"/>
        </w:rPr>
      </w:pPr>
    </w:p>
    <w:p w14:paraId="365A8798" w14:textId="7F00E230" w:rsidR="00AC14A5" w:rsidRPr="00D731AA" w:rsidRDefault="00F7064C" w:rsidP="00554E03">
      <w:pPr>
        <w:ind w:right="-23"/>
        <w:jc w:val="both"/>
        <w:rPr>
          <w:rFonts w:ascii="Times New Roman" w:hAnsi="Times New Roman" w:cs="Times New Roman"/>
          <w:color w:val="000000" w:themeColor="text1"/>
          <w:lang w:val="ro-RO"/>
        </w:rPr>
      </w:pPr>
      <w:r w:rsidRPr="00D731AA">
        <w:rPr>
          <w:rFonts w:ascii="Times New Roman" w:hAnsi="Times New Roman" w:cs="Times New Roman"/>
          <w:b/>
          <w:bCs/>
          <w:color w:val="000000" w:themeColor="text1"/>
          <w:lang w:val="ro-RO"/>
        </w:rPr>
        <w:tab/>
      </w:r>
      <w:r w:rsidRPr="00D731AA">
        <w:rPr>
          <w:rFonts w:ascii="Times New Roman" w:hAnsi="Times New Roman" w:cs="Times New Roman"/>
          <w:b/>
          <w:bCs/>
          <w:color w:val="000000" w:themeColor="text1"/>
          <w:u w:val="single"/>
          <w:lang w:val="ro-RO"/>
        </w:rPr>
        <w:t>Art. 1.</w:t>
      </w:r>
      <w:r w:rsidRPr="00D731AA">
        <w:rPr>
          <w:rFonts w:ascii="Times New Roman" w:hAnsi="Times New Roman" w:cs="Times New Roman"/>
          <w:color w:val="000000" w:themeColor="text1"/>
          <w:lang w:val="ro-RO"/>
        </w:rPr>
        <w:t xml:space="preserve"> </w:t>
      </w:r>
      <w:r w:rsidR="003C57EF" w:rsidRPr="00D731AA">
        <w:rPr>
          <w:rFonts w:ascii="Times New Roman" w:hAnsi="Times New Roman" w:cs="Times New Roman"/>
          <w:color w:val="000000" w:themeColor="text1"/>
          <w:lang w:val="ro-RO"/>
        </w:rPr>
        <w:t>Se aprobă nivelul taxei de salubrizare pentru anul 2023, pentru fiecare categorie distinctă de utilizatori, incluzând cota aferentă contribuțiilor legate de Fondul de Mediu, după cum urmează:</w:t>
      </w:r>
    </w:p>
    <w:p w14:paraId="5FF23CD7" w14:textId="65F931D0" w:rsidR="003C57EF" w:rsidRPr="00D731AA" w:rsidRDefault="003C57EF" w:rsidP="00554E03">
      <w:pPr>
        <w:pStyle w:val="ListParagraph"/>
        <w:numPr>
          <w:ilvl w:val="0"/>
          <w:numId w:val="8"/>
        </w:numPr>
        <w:ind w:right="-23"/>
        <w:jc w:val="both"/>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Tax</w:t>
      </w:r>
      <w:r w:rsidR="00DF6419" w:rsidRPr="00D731AA">
        <w:rPr>
          <w:rFonts w:ascii="Times New Roman" w:hAnsi="Times New Roman" w:cs="Times New Roman"/>
          <w:color w:val="000000" w:themeColor="text1"/>
          <w:lang w:val="ro-RO"/>
        </w:rPr>
        <w:t>ă</w:t>
      </w:r>
      <w:r w:rsidRPr="00D731AA">
        <w:rPr>
          <w:rFonts w:ascii="Times New Roman" w:hAnsi="Times New Roman" w:cs="Times New Roman"/>
          <w:color w:val="000000" w:themeColor="text1"/>
          <w:lang w:val="ro-RO"/>
        </w:rPr>
        <w:t xml:space="preserve"> utilizatori casnici din mediul urban: </w:t>
      </w:r>
      <w:r w:rsidRPr="00D731AA">
        <w:rPr>
          <w:rFonts w:ascii="Times New Roman" w:hAnsi="Times New Roman" w:cs="Times New Roman"/>
          <w:b/>
          <w:bCs/>
          <w:color w:val="000000" w:themeColor="text1"/>
          <w:lang w:val="ro-RO"/>
        </w:rPr>
        <w:t>17,</w:t>
      </w:r>
      <w:r w:rsidR="005B22C5" w:rsidRPr="00D731AA">
        <w:rPr>
          <w:rFonts w:ascii="Times New Roman" w:hAnsi="Times New Roman" w:cs="Times New Roman"/>
          <w:b/>
          <w:bCs/>
          <w:color w:val="000000" w:themeColor="text1"/>
          <w:lang w:val="ro-RO"/>
        </w:rPr>
        <w:t>28</w:t>
      </w:r>
      <w:r w:rsidRPr="00D731AA">
        <w:rPr>
          <w:rFonts w:ascii="Times New Roman" w:hAnsi="Times New Roman" w:cs="Times New Roman"/>
          <w:b/>
          <w:bCs/>
          <w:color w:val="000000" w:themeColor="text1"/>
          <w:lang w:val="ro-RO"/>
        </w:rPr>
        <w:t xml:space="preserve"> </w:t>
      </w:r>
      <w:r w:rsidRPr="00D731AA">
        <w:rPr>
          <w:rFonts w:ascii="Times New Roman" w:hAnsi="Times New Roman" w:cs="Times New Roman"/>
          <w:color w:val="000000" w:themeColor="text1"/>
          <w:lang w:val="ro-RO"/>
        </w:rPr>
        <w:t>lei/pers./lună inclusiv T</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(din care componenta județeană</w:t>
      </w:r>
      <w:r w:rsidR="00E60D4A">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7,</w:t>
      </w:r>
      <w:r w:rsidR="005B22C5" w:rsidRPr="00D731AA">
        <w:rPr>
          <w:rFonts w:ascii="Times New Roman" w:hAnsi="Times New Roman" w:cs="Times New Roman"/>
          <w:color w:val="000000" w:themeColor="text1"/>
          <w:lang w:val="ro-RO"/>
        </w:rPr>
        <w:t>6</w:t>
      </w:r>
      <w:r w:rsidRPr="00D731AA">
        <w:rPr>
          <w:rFonts w:ascii="Times New Roman" w:hAnsi="Times New Roman" w:cs="Times New Roman"/>
          <w:color w:val="000000" w:themeColor="text1"/>
          <w:lang w:val="ro-RO"/>
        </w:rPr>
        <w:t>0 lei inclusiv T</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w:t>
      </w:r>
      <w:r w:rsidR="00DF6419" w:rsidRPr="00D731AA">
        <w:rPr>
          <w:rFonts w:ascii="Times New Roman" w:hAnsi="Times New Roman" w:cs="Times New Roman"/>
          <w:color w:val="000000" w:themeColor="text1"/>
          <w:lang w:val="ro-RO"/>
        </w:rPr>
        <w:t>componenta locală</w:t>
      </w:r>
      <w:r w:rsidR="00E60D4A">
        <w:rPr>
          <w:rFonts w:ascii="Times New Roman" w:hAnsi="Times New Roman" w:cs="Times New Roman"/>
          <w:color w:val="000000" w:themeColor="text1"/>
          <w:lang w:val="ro-RO"/>
        </w:rPr>
        <w:t>:</w:t>
      </w:r>
      <w:r w:rsidR="00DF6419" w:rsidRPr="00D731AA">
        <w:rPr>
          <w:rFonts w:ascii="Times New Roman" w:hAnsi="Times New Roman" w:cs="Times New Roman"/>
          <w:color w:val="000000" w:themeColor="text1"/>
          <w:lang w:val="ro-RO"/>
        </w:rPr>
        <w:t xml:space="preserve"> 9,</w:t>
      </w:r>
      <w:r w:rsidR="005B22C5" w:rsidRPr="00D731AA">
        <w:rPr>
          <w:rFonts w:ascii="Times New Roman" w:hAnsi="Times New Roman" w:cs="Times New Roman"/>
          <w:color w:val="000000" w:themeColor="text1"/>
          <w:lang w:val="ro-RO"/>
        </w:rPr>
        <w:t>68</w:t>
      </w:r>
      <w:r w:rsidR="00DF6419" w:rsidRPr="00D731AA">
        <w:rPr>
          <w:rFonts w:ascii="Times New Roman" w:hAnsi="Times New Roman" w:cs="Times New Roman"/>
          <w:color w:val="000000" w:themeColor="text1"/>
          <w:lang w:val="ro-RO"/>
        </w:rPr>
        <w:t xml:space="preserve"> lei inclusiv T</w:t>
      </w:r>
      <w:r w:rsidR="009D093E">
        <w:rPr>
          <w:rFonts w:ascii="Times New Roman" w:hAnsi="Times New Roman" w:cs="Times New Roman"/>
          <w:color w:val="000000" w:themeColor="text1"/>
          <w:lang w:val="ro-RO"/>
        </w:rPr>
        <w:t>.</w:t>
      </w:r>
      <w:r w:rsidR="00DF6419" w:rsidRPr="00D731AA">
        <w:rPr>
          <w:rFonts w:ascii="Times New Roman" w:hAnsi="Times New Roman" w:cs="Times New Roman"/>
          <w:color w:val="000000" w:themeColor="text1"/>
          <w:lang w:val="ro-RO"/>
        </w:rPr>
        <w:t>V</w:t>
      </w:r>
      <w:r w:rsidR="009D093E">
        <w:rPr>
          <w:rFonts w:ascii="Times New Roman" w:hAnsi="Times New Roman" w:cs="Times New Roman"/>
          <w:color w:val="000000" w:themeColor="text1"/>
          <w:lang w:val="ro-RO"/>
        </w:rPr>
        <w:t>.</w:t>
      </w:r>
      <w:r w:rsidR="00DF6419" w:rsidRPr="00D731AA">
        <w:rPr>
          <w:rFonts w:ascii="Times New Roman" w:hAnsi="Times New Roman" w:cs="Times New Roman"/>
          <w:color w:val="000000" w:themeColor="text1"/>
          <w:lang w:val="ro-RO"/>
        </w:rPr>
        <w:t>A</w:t>
      </w:r>
      <w:r w:rsidR="009D093E">
        <w:rPr>
          <w:rFonts w:ascii="Times New Roman" w:hAnsi="Times New Roman" w:cs="Times New Roman"/>
          <w:color w:val="000000" w:themeColor="text1"/>
          <w:lang w:val="ro-RO"/>
        </w:rPr>
        <w:t>.</w:t>
      </w:r>
      <w:r w:rsidR="00DF6419" w:rsidRPr="00D731AA">
        <w:rPr>
          <w:rFonts w:ascii="Times New Roman" w:hAnsi="Times New Roman" w:cs="Times New Roman"/>
          <w:color w:val="000000" w:themeColor="text1"/>
          <w:lang w:val="ro-RO"/>
        </w:rPr>
        <w:t>);</w:t>
      </w:r>
    </w:p>
    <w:p w14:paraId="6A3C8628" w14:textId="0D7BB60F" w:rsidR="00DF6419" w:rsidRPr="00D731AA" w:rsidRDefault="00DF6419" w:rsidP="00554E03">
      <w:pPr>
        <w:pStyle w:val="ListParagraph"/>
        <w:numPr>
          <w:ilvl w:val="0"/>
          <w:numId w:val="8"/>
        </w:numPr>
        <w:ind w:right="-23"/>
        <w:jc w:val="both"/>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 xml:space="preserve">Taxă utilizatori casnici din mediul rural: </w:t>
      </w:r>
      <w:r w:rsidR="005B22C5" w:rsidRPr="00D731AA">
        <w:rPr>
          <w:rFonts w:ascii="Times New Roman" w:hAnsi="Times New Roman" w:cs="Times New Roman"/>
          <w:b/>
          <w:bCs/>
          <w:color w:val="000000" w:themeColor="text1"/>
          <w:lang w:val="ro-RO"/>
        </w:rPr>
        <w:t>7,</w:t>
      </w:r>
      <w:r w:rsidRPr="00D731AA">
        <w:rPr>
          <w:rFonts w:ascii="Times New Roman" w:hAnsi="Times New Roman" w:cs="Times New Roman"/>
          <w:b/>
          <w:bCs/>
          <w:color w:val="000000" w:themeColor="text1"/>
          <w:lang w:val="ro-RO"/>
        </w:rPr>
        <w:t>4</w:t>
      </w:r>
      <w:r w:rsidR="005B22C5" w:rsidRPr="00D731AA">
        <w:rPr>
          <w:rFonts w:ascii="Times New Roman" w:hAnsi="Times New Roman" w:cs="Times New Roman"/>
          <w:b/>
          <w:bCs/>
          <w:color w:val="000000" w:themeColor="text1"/>
          <w:lang w:val="ro-RO"/>
        </w:rPr>
        <w:t>0</w:t>
      </w:r>
      <w:r w:rsidRPr="00D731AA">
        <w:rPr>
          <w:rFonts w:ascii="Times New Roman" w:hAnsi="Times New Roman" w:cs="Times New Roman"/>
          <w:color w:val="000000" w:themeColor="text1"/>
          <w:lang w:val="ro-RO"/>
        </w:rPr>
        <w:t xml:space="preserve"> lei/pers./lună inclusiv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(din care componenta județeană</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3,</w:t>
      </w:r>
      <w:r w:rsidR="005B22C5" w:rsidRPr="00D731AA">
        <w:rPr>
          <w:rFonts w:ascii="Times New Roman" w:hAnsi="Times New Roman" w:cs="Times New Roman"/>
          <w:color w:val="000000" w:themeColor="text1"/>
          <w:lang w:val="ro-RO"/>
        </w:rPr>
        <w:t>26</w:t>
      </w:r>
      <w:r w:rsidRPr="00D731AA">
        <w:rPr>
          <w:rFonts w:ascii="Times New Roman" w:hAnsi="Times New Roman" w:cs="Times New Roman"/>
          <w:color w:val="000000" w:themeColor="text1"/>
          <w:lang w:val="ro-RO"/>
        </w:rPr>
        <w:t xml:space="preserve"> lei inclusiv T</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9D093E">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componenta locală</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4,</w:t>
      </w:r>
      <w:r w:rsidR="005B22C5" w:rsidRPr="00D731AA">
        <w:rPr>
          <w:rFonts w:ascii="Times New Roman" w:hAnsi="Times New Roman" w:cs="Times New Roman"/>
          <w:color w:val="000000" w:themeColor="text1"/>
          <w:lang w:val="ro-RO"/>
        </w:rPr>
        <w:t>1</w:t>
      </w:r>
      <w:r w:rsidRPr="00D731AA">
        <w:rPr>
          <w:rFonts w:ascii="Times New Roman" w:hAnsi="Times New Roman" w:cs="Times New Roman"/>
          <w:color w:val="000000" w:themeColor="text1"/>
          <w:lang w:val="ro-RO"/>
        </w:rPr>
        <w:t>4 lei inclusiv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w:t>
      </w:r>
    </w:p>
    <w:p w14:paraId="162D20EB" w14:textId="646EA72E" w:rsidR="00D96E0F" w:rsidRPr="00355449" w:rsidRDefault="00DF6419" w:rsidP="00554E03">
      <w:pPr>
        <w:pStyle w:val="ListParagraph"/>
        <w:numPr>
          <w:ilvl w:val="0"/>
          <w:numId w:val="8"/>
        </w:numPr>
        <w:ind w:right="-23"/>
        <w:jc w:val="both"/>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 xml:space="preserve">Taxă utilizatori non-casnici pentru gestionarea deșeurilor reziduale, inclusiv a reziduurilor menajere și al altor deșeuri colectate separat decât cele de hârtie, metal, plastic și sticlă: </w:t>
      </w:r>
      <w:r w:rsidR="005B22C5" w:rsidRPr="00D731AA">
        <w:rPr>
          <w:rFonts w:ascii="Times New Roman" w:hAnsi="Times New Roman" w:cs="Times New Roman"/>
          <w:b/>
          <w:bCs/>
          <w:color w:val="000000" w:themeColor="text1"/>
          <w:lang w:val="ro-RO"/>
        </w:rPr>
        <w:t>416,15</w:t>
      </w:r>
      <w:r w:rsidRPr="00D731AA">
        <w:rPr>
          <w:rFonts w:ascii="Times New Roman" w:hAnsi="Times New Roman" w:cs="Times New Roman"/>
          <w:color w:val="000000" w:themeColor="text1"/>
          <w:lang w:val="ro-RO"/>
        </w:rPr>
        <w:t xml:space="preserve"> lei/mc exclusiv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la care se adaugă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-ul conform legislației în vigoare (din care componenta județeană</w:t>
      </w:r>
      <w:r w:rsidR="00E60D4A">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w:t>
      </w:r>
      <w:r w:rsidR="005B22C5" w:rsidRPr="00D731AA">
        <w:rPr>
          <w:rFonts w:ascii="Times New Roman" w:hAnsi="Times New Roman" w:cs="Times New Roman"/>
          <w:color w:val="000000" w:themeColor="text1"/>
          <w:lang w:val="ro-RO"/>
        </w:rPr>
        <w:t>183,11</w:t>
      </w:r>
      <w:r w:rsidR="00E60D4A">
        <w:rPr>
          <w:rFonts w:ascii="Times New Roman" w:hAnsi="Times New Roman" w:cs="Times New Roman"/>
          <w:color w:val="000000" w:themeColor="text1"/>
          <w:lang w:val="ro-RO"/>
        </w:rPr>
        <w:t xml:space="preserve"> </w:t>
      </w:r>
      <w:r w:rsidR="00D96E0F" w:rsidRPr="00D731AA">
        <w:rPr>
          <w:rFonts w:ascii="Times New Roman" w:hAnsi="Times New Roman" w:cs="Times New Roman"/>
          <w:color w:val="000000" w:themeColor="text1"/>
          <w:lang w:val="ro-RO"/>
        </w:rPr>
        <w:t>lei/mc exclusiv T</w:t>
      </w:r>
      <w:r w:rsidR="00355449">
        <w:rPr>
          <w:rFonts w:ascii="Times New Roman" w:hAnsi="Times New Roman" w:cs="Times New Roman"/>
          <w:color w:val="000000" w:themeColor="text1"/>
          <w:lang w:val="ro-RO"/>
        </w:rPr>
        <w:t>.</w:t>
      </w:r>
      <w:r w:rsidR="00D96E0F"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 la care se adaugă T</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 xml:space="preserve"> -ul conform legislației în vigoare, componenta locală</w:t>
      </w:r>
      <w:r w:rsidR="00E60D4A">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 xml:space="preserve"> </w:t>
      </w:r>
      <w:r w:rsidR="005B22C5" w:rsidRPr="00355449">
        <w:rPr>
          <w:rFonts w:ascii="Times New Roman" w:hAnsi="Times New Roman" w:cs="Times New Roman"/>
          <w:color w:val="000000" w:themeColor="text1"/>
          <w:lang w:val="ro-RO"/>
        </w:rPr>
        <w:t>233,04</w:t>
      </w:r>
      <w:r w:rsidR="00D96E0F" w:rsidRPr="00355449">
        <w:rPr>
          <w:rFonts w:ascii="Times New Roman" w:hAnsi="Times New Roman" w:cs="Times New Roman"/>
          <w:color w:val="000000" w:themeColor="text1"/>
          <w:lang w:val="ro-RO"/>
        </w:rPr>
        <w:t xml:space="preserve"> lei/mc exclusiv T</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 la care se adaugă T</w:t>
      </w:r>
      <w:r w:rsidR="00E60D4A">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V</w:t>
      </w:r>
      <w:r w:rsidR="00E60D4A">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A</w:t>
      </w:r>
      <w:r w:rsidR="00E60D4A">
        <w:rPr>
          <w:rFonts w:ascii="Times New Roman" w:hAnsi="Times New Roman" w:cs="Times New Roman"/>
          <w:color w:val="000000" w:themeColor="text1"/>
          <w:lang w:val="ro-RO"/>
        </w:rPr>
        <w:t>.</w:t>
      </w:r>
      <w:r w:rsidR="00D96E0F" w:rsidRPr="00355449">
        <w:rPr>
          <w:rFonts w:ascii="Times New Roman" w:hAnsi="Times New Roman" w:cs="Times New Roman"/>
          <w:color w:val="000000" w:themeColor="text1"/>
          <w:lang w:val="ro-RO"/>
        </w:rPr>
        <w:t xml:space="preserve"> -ul conform legislației în vigoare)</w:t>
      </w:r>
      <w:r w:rsidR="005B22C5" w:rsidRPr="00355449">
        <w:rPr>
          <w:rFonts w:ascii="Times New Roman" w:hAnsi="Times New Roman" w:cs="Times New Roman"/>
          <w:color w:val="000000" w:themeColor="text1"/>
          <w:lang w:val="ro-RO"/>
        </w:rPr>
        <w:t>;</w:t>
      </w:r>
    </w:p>
    <w:p w14:paraId="0714656F" w14:textId="42DB56F7" w:rsidR="00D96E0F" w:rsidRPr="00D731AA" w:rsidRDefault="00D96E0F" w:rsidP="00554E03">
      <w:pPr>
        <w:pStyle w:val="ListParagraph"/>
        <w:numPr>
          <w:ilvl w:val="0"/>
          <w:numId w:val="8"/>
        </w:numPr>
        <w:ind w:right="-23"/>
        <w:jc w:val="both"/>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Taxă utilizatori non-casnici pentru gestionarea deșeurilor de hârtie, metal</w:t>
      </w:r>
      <w:r w:rsidR="00E60D4A">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plastic și sticlă colectate separat: </w:t>
      </w:r>
      <w:r w:rsidR="005B22C5" w:rsidRPr="00D731AA">
        <w:rPr>
          <w:rFonts w:ascii="Times New Roman" w:hAnsi="Times New Roman" w:cs="Times New Roman"/>
          <w:b/>
          <w:bCs/>
          <w:color w:val="000000" w:themeColor="text1"/>
          <w:lang w:val="ro-RO"/>
        </w:rPr>
        <w:t>570,22</w:t>
      </w:r>
      <w:r w:rsidRPr="00D731AA">
        <w:rPr>
          <w:rFonts w:ascii="Times New Roman" w:hAnsi="Times New Roman" w:cs="Times New Roman"/>
          <w:color w:val="000000" w:themeColor="text1"/>
          <w:lang w:val="ro-RO"/>
        </w:rPr>
        <w:t xml:space="preserve"> lei/mc exclusiv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la care se adaugă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 -ul conform legislației în vigoare (din care componenta județeană</w:t>
      </w:r>
      <w:r w:rsidR="00E60D4A">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w:t>
      </w:r>
      <w:r w:rsidR="005B22C5" w:rsidRPr="00D731AA">
        <w:rPr>
          <w:rFonts w:ascii="Times New Roman" w:hAnsi="Times New Roman" w:cs="Times New Roman"/>
          <w:color w:val="000000" w:themeColor="text1"/>
          <w:lang w:val="ro-RO"/>
        </w:rPr>
        <w:t>250,90</w:t>
      </w:r>
      <w:r w:rsidRPr="00D731AA">
        <w:rPr>
          <w:rFonts w:ascii="Times New Roman" w:hAnsi="Times New Roman" w:cs="Times New Roman"/>
          <w:color w:val="000000" w:themeColor="text1"/>
          <w:lang w:val="ro-RO"/>
        </w:rPr>
        <w:t xml:space="preserve"> lei/mc exclusiv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la care se adaugă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 -ul conform legislației în vigoare, componenta locală</w:t>
      </w:r>
      <w:r w:rsidR="00E60D4A">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w:t>
      </w:r>
      <w:r w:rsidR="005B22C5" w:rsidRPr="00D731AA">
        <w:rPr>
          <w:rFonts w:ascii="Times New Roman" w:hAnsi="Times New Roman" w:cs="Times New Roman"/>
          <w:color w:val="000000" w:themeColor="text1"/>
          <w:lang w:val="ro-RO"/>
        </w:rPr>
        <w:t>391,32</w:t>
      </w:r>
      <w:r w:rsidRPr="00D731AA">
        <w:rPr>
          <w:rFonts w:ascii="Times New Roman" w:hAnsi="Times New Roman" w:cs="Times New Roman"/>
          <w:color w:val="000000" w:themeColor="text1"/>
          <w:lang w:val="ro-RO"/>
        </w:rPr>
        <w:t xml:space="preserve"> lei/mc exclusiv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la care se adaugă T</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V</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A</w:t>
      </w:r>
      <w:r w:rsidR="00355449">
        <w:rPr>
          <w:rFonts w:ascii="Times New Roman" w:hAnsi="Times New Roman" w:cs="Times New Roman"/>
          <w:color w:val="000000" w:themeColor="text1"/>
          <w:lang w:val="ro-RO"/>
        </w:rPr>
        <w:t>.</w:t>
      </w:r>
      <w:r w:rsidRPr="00D731AA">
        <w:rPr>
          <w:rFonts w:ascii="Times New Roman" w:hAnsi="Times New Roman" w:cs="Times New Roman"/>
          <w:color w:val="000000" w:themeColor="text1"/>
          <w:lang w:val="ro-RO"/>
        </w:rPr>
        <w:t xml:space="preserve"> -ul </w:t>
      </w:r>
      <w:r w:rsidR="00531D4F">
        <w:rPr>
          <w:rFonts w:ascii="Times New Roman" w:hAnsi="Times New Roman" w:cs="Times New Roman"/>
          <w:color w:val="000000" w:themeColor="text1"/>
          <w:lang w:val="ro-RO"/>
        </w:rPr>
        <w:t>conform legislației în vigoare).</w:t>
      </w:r>
    </w:p>
    <w:p w14:paraId="7BFD0E28" w14:textId="77777777" w:rsidR="00D96E0F" w:rsidRPr="00D731AA" w:rsidRDefault="00D96E0F" w:rsidP="00554E03">
      <w:pPr>
        <w:ind w:left="720" w:right="-23"/>
        <w:jc w:val="both"/>
        <w:rPr>
          <w:rFonts w:ascii="Times New Roman" w:hAnsi="Times New Roman" w:cs="Times New Roman"/>
          <w:color w:val="000000" w:themeColor="text1"/>
          <w:lang w:val="ro-RO"/>
        </w:rPr>
      </w:pPr>
    </w:p>
    <w:p w14:paraId="2F1A025A" w14:textId="77777777" w:rsidR="009422B3" w:rsidRDefault="0023683E" w:rsidP="00554E03">
      <w:pPr>
        <w:ind w:left="720" w:right="-23"/>
        <w:jc w:val="both"/>
        <w:rPr>
          <w:rFonts w:ascii="Times New Roman" w:hAnsi="Times New Roman" w:cs="Times New Roman"/>
          <w:color w:val="000000" w:themeColor="text1"/>
          <w:lang w:val="ro-RO"/>
        </w:rPr>
      </w:pPr>
      <w:r w:rsidRPr="00D731AA">
        <w:rPr>
          <w:rFonts w:ascii="Times New Roman" w:hAnsi="Times New Roman" w:cs="Times New Roman"/>
          <w:b/>
          <w:bCs/>
          <w:color w:val="000000" w:themeColor="text1"/>
          <w:u w:val="single"/>
          <w:lang w:val="ro-RO"/>
        </w:rPr>
        <w:t>Art. 2.</w:t>
      </w:r>
      <w:r w:rsidRPr="00D731AA">
        <w:rPr>
          <w:rFonts w:ascii="Times New Roman" w:hAnsi="Times New Roman" w:cs="Times New Roman"/>
          <w:color w:val="000000" w:themeColor="text1"/>
          <w:lang w:val="ro-RO"/>
        </w:rPr>
        <w:t xml:space="preserve"> Taxa stabilită </w:t>
      </w:r>
      <w:r w:rsidR="00531D4F">
        <w:rPr>
          <w:rFonts w:ascii="Times New Roman" w:hAnsi="Times New Roman" w:cs="Times New Roman"/>
          <w:color w:val="000000" w:themeColor="text1"/>
          <w:lang w:val="ro-RO"/>
        </w:rPr>
        <w:t>potrivit</w:t>
      </w:r>
      <w:r w:rsidRPr="00D731AA">
        <w:rPr>
          <w:rFonts w:ascii="Times New Roman" w:hAnsi="Times New Roman" w:cs="Times New Roman"/>
          <w:color w:val="000000" w:themeColor="text1"/>
          <w:lang w:val="ro-RO"/>
        </w:rPr>
        <w:t xml:space="preserve"> art. 1 va fi aplicată începând cu </w:t>
      </w:r>
      <w:r w:rsidR="00531D4F">
        <w:rPr>
          <w:rFonts w:ascii="Times New Roman" w:hAnsi="Times New Roman" w:cs="Times New Roman"/>
          <w:color w:val="000000" w:themeColor="text1"/>
          <w:lang w:val="ro-RO"/>
        </w:rPr>
        <w:t xml:space="preserve">luna </w:t>
      </w:r>
      <w:r w:rsidRPr="00D731AA">
        <w:rPr>
          <w:rFonts w:ascii="Times New Roman" w:hAnsi="Times New Roman" w:cs="Times New Roman"/>
          <w:color w:val="000000" w:themeColor="text1"/>
          <w:lang w:val="ro-RO"/>
        </w:rPr>
        <w:t>ianuarie 2023.</w:t>
      </w:r>
    </w:p>
    <w:p w14:paraId="086AB44F" w14:textId="77777777" w:rsidR="009422B3" w:rsidRDefault="009422B3" w:rsidP="00554E03">
      <w:pPr>
        <w:ind w:left="720" w:right="-23"/>
        <w:jc w:val="both"/>
        <w:rPr>
          <w:rFonts w:ascii="Times New Roman" w:hAnsi="Times New Roman" w:cs="Times New Roman"/>
          <w:b/>
          <w:bCs/>
          <w:color w:val="000000" w:themeColor="text1"/>
          <w:u w:val="single"/>
          <w:lang w:val="ro-RO"/>
        </w:rPr>
      </w:pPr>
    </w:p>
    <w:p w14:paraId="7C3DC520" w14:textId="466BA800" w:rsidR="00E60D4A" w:rsidRDefault="0023683E" w:rsidP="00554E03">
      <w:pPr>
        <w:ind w:right="-23" w:firstLine="709"/>
        <w:jc w:val="both"/>
        <w:rPr>
          <w:rFonts w:ascii="Times New Roman" w:hAnsi="Times New Roman" w:cs="Times New Roman"/>
          <w:color w:val="000000" w:themeColor="text1"/>
          <w:lang w:val="ro-RO"/>
        </w:rPr>
      </w:pPr>
      <w:r w:rsidRPr="00D731AA">
        <w:rPr>
          <w:rFonts w:ascii="Times New Roman" w:hAnsi="Times New Roman" w:cs="Times New Roman"/>
          <w:b/>
          <w:bCs/>
          <w:color w:val="000000" w:themeColor="text1"/>
          <w:u w:val="single"/>
          <w:lang w:val="ro-RO"/>
        </w:rPr>
        <w:t>Art. 3.</w:t>
      </w:r>
      <w:r w:rsidRPr="00D731AA">
        <w:rPr>
          <w:rFonts w:ascii="Times New Roman" w:hAnsi="Times New Roman" w:cs="Times New Roman"/>
          <w:color w:val="000000" w:themeColor="text1"/>
          <w:lang w:val="ro-RO"/>
        </w:rPr>
        <w:t xml:space="preserve"> Se mandatează </w:t>
      </w:r>
      <w:r w:rsidR="00554E03">
        <w:rPr>
          <w:rFonts w:ascii="Times New Roman" w:hAnsi="Times New Roman" w:cs="Times New Roman"/>
          <w:color w:val="000000" w:themeColor="text1"/>
          <w:lang w:val="ro-RO"/>
        </w:rPr>
        <w:t>reprezentantul</w:t>
      </w:r>
      <w:r w:rsidRPr="00D731AA">
        <w:rPr>
          <w:rFonts w:ascii="Times New Roman" w:hAnsi="Times New Roman" w:cs="Times New Roman"/>
          <w:color w:val="000000" w:themeColor="text1"/>
          <w:lang w:val="ro-RO"/>
        </w:rPr>
        <w:t xml:space="preserve"> </w:t>
      </w:r>
      <w:r w:rsidR="00BE660B">
        <w:rPr>
          <w:rFonts w:ascii="Times New Roman" w:hAnsi="Times New Roman" w:cs="Times New Roman"/>
          <w:color w:val="000000" w:themeColor="text1"/>
          <w:lang w:val="ro-RO"/>
        </w:rPr>
        <w:t>U.A.T. Municipiul</w:t>
      </w:r>
      <w:r w:rsidRPr="00D731AA">
        <w:rPr>
          <w:rFonts w:ascii="Times New Roman" w:hAnsi="Times New Roman" w:cs="Times New Roman"/>
          <w:color w:val="000000" w:themeColor="text1"/>
          <w:lang w:val="ro-RO"/>
        </w:rPr>
        <w:t xml:space="preserve"> Sighișoara să voteze în cadrul Adunării Generale a Asociației de Dezvoltare Intercomunitară Ecolect Mureș nivelul taxei de salubrizare pentru anul 2023, aprobat conform art. 1 din prezenta hotărâre. </w:t>
      </w:r>
    </w:p>
    <w:p w14:paraId="350A2F12" w14:textId="77777777" w:rsidR="00E60D4A" w:rsidRDefault="00E60D4A" w:rsidP="00554E03">
      <w:pPr>
        <w:ind w:right="-23" w:firstLine="709"/>
        <w:jc w:val="both"/>
        <w:rPr>
          <w:rFonts w:ascii="Times New Roman" w:hAnsi="Times New Roman" w:cs="Times New Roman"/>
          <w:color w:val="000000" w:themeColor="text1"/>
          <w:lang w:val="ro-RO"/>
        </w:rPr>
      </w:pPr>
    </w:p>
    <w:p w14:paraId="493E4BFB" w14:textId="0F1B62E2" w:rsidR="00DF6419" w:rsidRPr="00D731AA" w:rsidRDefault="00E60D4A" w:rsidP="00554E03">
      <w:pPr>
        <w:ind w:right="-23" w:firstLine="709"/>
        <w:jc w:val="both"/>
        <w:rPr>
          <w:rFonts w:ascii="Times New Roman" w:hAnsi="Times New Roman" w:cs="Times New Roman"/>
          <w:color w:val="000000" w:themeColor="text1"/>
          <w:lang w:val="ro-RO"/>
        </w:rPr>
      </w:pPr>
      <w:r w:rsidRPr="00E60D4A">
        <w:rPr>
          <w:rFonts w:ascii="Times New Roman" w:hAnsi="Times New Roman" w:cs="Times New Roman"/>
          <w:color w:val="000000" w:themeColor="text1"/>
          <w:lang w:val="ro-RO"/>
        </w:rPr>
        <w:tab/>
      </w:r>
      <w:r w:rsidRPr="00E60D4A">
        <w:rPr>
          <w:rFonts w:ascii="Times New Roman" w:hAnsi="Times New Roman" w:cs="Times New Roman"/>
          <w:b/>
          <w:color w:val="000000" w:themeColor="text1"/>
          <w:u w:val="single"/>
          <w:lang w:val="ro-RO"/>
        </w:rPr>
        <w:t xml:space="preserve">Art. </w:t>
      </w:r>
      <w:r>
        <w:rPr>
          <w:rFonts w:ascii="Times New Roman" w:hAnsi="Times New Roman" w:cs="Times New Roman"/>
          <w:b/>
          <w:color w:val="000000" w:themeColor="text1"/>
          <w:u w:val="single"/>
          <w:lang w:val="ro-RO"/>
        </w:rPr>
        <w:t>4</w:t>
      </w:r>
      <w:r w:rsidRPr="00E60D4A">
        <w:rPr>
          <w:rFonts w:ascii="Times New Roman" w:hAnsi="Times New Roman" w:cs="Times New Roman"/>
          <w:b/>
          <w:color w:val="000000" w:themeColor="text1"/>
          <w:u w:val="single"/>
          <w:lang w:val="ro-RO"/>
        </w:rPr>
        <w:t>.</w:t>
      </w:r>
      <w:r w:rsidRPr="00E60D4A">
        <w:rPr>
          <w:rFonts w:ascii="Times New Roman" w:hAnsi="Times New Roman" w:cs="Times New Roman"/>
          <w:color w:val="000000" w:themeColor="text1"/>
          <w:lang w:val="ro-RO"/>
        </w:rPr>
        <w:t xml:space="preserve"> Cu ducerea la îndeplinire a prevederilor prezentei hotărâri se încredințează Primarul Municipiului Sighișoara, Viceprimarul Municipiului Sighișoara, Biroul Buget, Contabilitate, </w:t>
      </w:r>
      <w:r w:rsidR="00BE660B">
        <w:rPr>
          <w:rFonts w:ascii="Times New Roman" w:hAnsi="Times New Roman" w:cs="Times New Roman"/>
          <w:color w:val="000000" w:themeColor="text1"/>
          <w:lang w:val="ro-RO"/>
        </w:rPr>
        <w:t>Salarizare – Direcția Economică și</w:t>
      </w:r>
      <w:r w:rsidRPr="00E60D4A">
        <w:rPr>
          <w:rFonts w:ascii="Times New Roman" w:hAnsi="Times New Roman" w:cs="Times New Roman"/>
          <w:color w:val="000000" w:themeColor="text1"/>
          <w:lang w:val="ro-RO"/>
        </w:rPr>
        <w:t xml:space="preserve"> Serviciul Monitorizare Servicii de Utilități Publice, Guvernanță Corporativă și Transport Public Local din cadrul Municipiului Sighișoara.</w:t>
      </w:r>
      <w:r w:rsidR="0023683E" w:rsidRPr="00D731AA">
        <w:rPr>
          <w:rFonts w:ascii="Times New Roman" w:hAnsi="Times New Roman" w:cs="Times New Roman"/>
          <w:color w:val="000000" w:themeColor="text1"/>
          <w:lang w:val="ro-RO"/>
        </w:rPr>
        <w:t xml:space="preserve"> </w:t>
      </w:r>
      <w:r w:rsidR="00D96E0F" w:rsidRPr="00D731AA">
        <w:rPr>
          <w:rFonts w:ascii="Times New Roman" w:hAnsi="Times New Roman" w:cs="Times New Roman"/>
          <w:color w:val="000000" w:themeColor="text1"/>
          <w:lang w:val="ro-RO"/>
        </w:rPr>
        <w:t xml:space="preserve"> </w:t>
      </w:r>
      <w:r w:rsidR="00DF6419" w:rsidRPr="00D731AA">
        <w:rPr>
          <w:rFonts w:ascii="Times New Roman" w:hAnsi="Times New Roman" w:cs="Times New Roman"/>
          <w:color w:val="000000" w:themeColor="text1"/>
          <w:lang w:val="ro-RO"/>
        </w:rPr>
        <w:t xml:space="preserve"> </w:t>
      </w:r>
    </w:p>
    <w:p w14:paraId="533C0051" w14:textId="3FE50F79" w:rsidR="00AC14A5" w:rsidRPr="00D731AA" w:rsidRDefault="00AC14A5" w:rsidP="00554E03">
      <w:pPr>
        <w:tabs>
          <w:tab w:val="left" w:pos="709"/>
        </w:tabs>
        <w:ind w:right="-23" w:firstLine="709"/>
        <w:jc w:val="both"/>
        <w:rPr>
          <w:rFonts w:ascii="Times New Roman" w:hAnsi="Times New Roman" w:cs="Times New Roman"/>
          <w:color w:val="000000" w:themeColor="text1"/>
          <w:lang w:val="ro-RO"/>
        </w:rPr>
      </w:pPr>
    </w:p>
    <w:p w14:paraId="03EDD766" w14:textId="63759140" w:rsidR="00AC14A5" w:rsidRDefault="00AC14A5" w:rsidP="00554E03">
      <w:pPr>
        <w:ind w:right="-23"/>
        <w:jc w:val="both"/>
        <w:rPr>
          <w:rFonts w:ascii="Times New Roman" w:hAnsi="Times New Roman" w:cs="Times New Roman"/>
          <w:color w:val="000000" w:themeColor="text1"/>
          <w:lang w:val="ro-RO"/>
        </w:rPr>
      </w:pPr>
      <w:r w:rsidRPr="00D731AA">
        <w:rPr>
          <w:rFonts w:ascii="Times New Roman" w:hAnsi="Times New Roman" w:cs="Times New Roman"/>
          <w:color w:val="000000" w:themeColor="text1"/>
          <w:lang w:val="ro-RO"/>
        </w:rPr>
        <w:tab/>
      </w:r>
      <w:r w:rsidRPr="00D731AA">
        <w:rPr>
          <w:rFonts w:ascii="Times New Roman" w:hAnsi="Times New Roman" w:cs="Times New Roman"/>
          <w:b/>
          <w:bCs/>
          <w:color w:val="000000" w:themeColor="text1"/>
          <w:u w:val="single"/>
          <w:lang w:val="ro-RO"/>
        </w:rPr>
        <w:t xml:space="preserve">Art. </w:t>
      </w:r>
      <w:r w:rsidR="00E60D4A">
        <w:rPr>
          <w:rFonts w:ascii="Times New Roman" w:hAnsi="Times New Roman" w:cs="Times New Roman"/>
          <w:b/>
          <w:bCs/>
          <w:color w:val="000000" w:themeColor="text1"/>
          <w:u w:val="single"/>
          <w:lang w:val="ro-RO"/>
        </w:rPr>
        <w:t>5</w:t>
      </w:r>
      <w:r w:rsidRPr="00D731AA">
        <w:rPr>
          <w:rFonts w:ascii="Times New Roman" w:hAnsi="Times New Roman" w:cs="Times New Roman"/>
          <w:b/>
          <w:bCs/>
          <w:color w:val="000000" w:themeColor="text1"/>
          <w:u w:val="single"/>
          <w:lang w:val="ro-RO"/>
        </w:rPr>
        <w:t>.</w:t>
      </w:r>
      <w:r w:rsidRPr="00D731AA">
        <w:rPr>
          <w:rFonts w:ascii="Times New Roman" w:hAnsi="Times New Roman" w:cs="Times New Roman"/>
          <w:color w:val="000000" w:themeColor="text1"/>
          <w:lang w:val="ro-RO"/>
        </w:rPr>
        <w:t xml:space="preserve"> </w:t>
      </w:r>
      <w:r w:rsidR="00E60D4A" w:rsidRPr="00E60D4A">
        <w:rPr>
          <w:rFonts w:ascii="Times New Roman" w:hAnsi="Times New Roman" w:cs="Times New Roman"/>
          <w:color w:val="000000" w:themeColor="text1"/>
          <w:lang w:val="ro-RO"/>
        </w:rPr>
        <w:t xml:space="preserve">Prin grija d-nei Bizo Anca, Secretar General al Municipiului Sighișoara, prezenta hotărâre va fi comunicată, în termenul prevăzut de lege, Primarului Municipiului Sighișoara, Prefectului Județului Mureș, Consiliului Județean Mureș și se va aduce la cunoștință publică, prin publicarea pe pagina de internet la adresa </w:t>
      </w:r>
      <w:hyperlink r:id="rId8" w:history="1">
        <w:r w:rsidR="00E60D4A" w:rsidRPr="00F66737">
          <w:rPr>
            <w:rStyle w:val="Hyperlink"/>
            <w:rFonts w:ascii="Times New Roman" w:hAnsi="Times New Roman" w:cs="Times New Roman"/>
            <w:lang w:val="ro-RO"/>
          </w:rPr>
          <w:t>www.primariasighisoara.ro</w:t>
        </w:r>
      </w:hyperlink>
      <w:r w:rsidR="00E60D4A" w:rsidRPr="00E60D4A">
        <w:rPr>
          <w:rFonts w:ascii="Times New Roman" w:hAnsi="Times New Roman" w:cs="Times New Roman"/>
          <w:color w:val="000000" w:themeColor="text1"/>
          <w:lang w:val="ro-RO"/>
        </w:rPr>
        <w:t>.</w:t>
      </w:r>
    </w:p>
    <w:p w14:paraId="1A71A818" w14:textId="77777777" w:rsidR="00175E18" w:rsidRDefault="00175E18" w:rsidP="002E0B09">
      <w:pPr>
        <w:spacing w:line="276" w:lineRule="auto"/>
        <w:ind w:right="-23"/>
        <w:jc w:val="both"/>
        <w:rPr>
          <w:rFonts w:ascii="Times New Roman" w:hAnsi="Times New Roman" w:cs="Times New Roman"/>
          <w:color w:val="000000" w:themeColor="text1"/>
          <w:lang w:val="ro-RO"/>
        </w:rPr>
      </w:pPr>
    </w:p>
    <w:p w14:paraId="3B4B4C08" w14:textId="77777777" w:rsidR="00554E03" w:rsidRDefault="00554E03" w:rsidP="002E0B09">
      <w:pPr>
        <w:spacing w:line="276" w:lineRule="auto"/>
        <w:ind w:right="-23"/>
        <w:jc w:val="both"/>
        <w:rPr>
          <w:rFonts w:ascii="Times New Roman" w:hAnsi="Times New Roman" w:cs="Times New Roman"/>
          <w:color w:val="000000" w:themeColor="text1"/>
          <w:lang w:val="ro-RO"/>
        </w:rPr>
      </w:pPr>
    </w:p>
    <w:p w14:paraId="2B18EA3C" w14:textId="77777777" w:rsidR="00554E03" w:rsidRDefault="00554E03" w:rsidP="002E0B09">
      <w:pPr>
        <w:spacing w:line="276" w:lineRule="auto"/>
        <w:ind w:right="-23"/>
        <w:jc w:val="both"/>
        <w:rPr>
          <w:rFonts w:ascii="Times New Roman" w:hAnsi="Times New Roman" w:cs="Times New Roman"/>
          <w:color w:val="000000" w:themeColor="text1"/>
          <w:lang w:val="ro-RO"/>
        </w:rPr>
      </w:pPr>
    </w:p>
    <w:p w14:paraId="514342A5" w14:textId="77777777" w:rsidR="00AC14A5" w:rsidRPr="00D731AA" w:rsidRDefault="00AC14A5" w:rsidP="002E0B09">
      <w:pPr>
        <w:ind w:right="-23"/>
        <w:jc w:val="both"/>
        <w:rPr>
          <w:rFonts w:ascii="Times New Roman" w:hAnsi="Times New Roman" w:cs="Times New Roman"/>
          <w:b/>
          <w:bCs/>
          <w:color w:val="000000" w:themeColor="text1"/>
          <w:lang w:val="ro-RO"/>
        </w:rPr>
      </w:pPr>
      <w:r w:rsidRPr="00D731AA">
        <w:rPr>
          <w:rFonts w:ascii="Times New Roman" w:hAnsi="Times New Roman" w:cs="Times New Roman"/>
          <w:color w:val="000000" w:themeColor="text1"/>
          <w:lang w:val="ro-RO"/>
        </w:rPr>
        <w:t xml:space="preserve">                      </w:t>
      </w:r>
      <w:r w:rsidRPr="00D731AA">
        <w:rPr>
          <w:rFonts w:ascii="Times New Roman" w:hAnsi="Times New Roman" w:cs="Times New Roman"/>
          <w:b/>
          <w:bCs/>
          <w:color w:val="000000" w:themeColor="text1"/>
          <w:lang w:val="ro-RO"/>
        </w:rPr>
        <w:t>AVIZAT,                                                                                PRIMAR,</w:t>
      </w:r>
    </w:p>
    <w:p w14:paraId="1C609414" w14:textId="77777777" w:rsidR="00AC14A5" w:rsidRDefault="00AC14A5" w:rsidP="002E0B09">
      <w:pPr>
        <w:ind w:right="-23"/>
        <w:jc w:val="both"/>
        <w:rPr>
          <w:rFonts w:ascii="Times New Roman" w:hAnsi="Times New Roman" w:cs="Times New Roman"/>
          <w:b/>
          <w:bCs/>
          <w:color w:val="000000" w:themeColor="text1"/>
          <w:lang w:val="ro-RO"/>
        </w:rPr>
      </w:pPr>
      <w:r w:rsidRPr="00D731AA">
        <w:rPr>
          <w:rFonts w:ascii="Times New Roman" w:hAnsi="Times New Roman" w:cs="Times New Roman"/>
          <w:b/>
          <w:bCs/>
          <w:color w:val="000000" w:themeColor="text1"/>
          <w:lang w:val="ro-RO"/>
        </w:rPr>
        <w:t xml:space="preserve">              Secretar General,                                                                   Sîrbu Ioan - Iulian </w:t>
      </w:r>
    </w:p>
    <w:p w14:paraId="401D7877" w14:textId="1E97BD21" w:rsidR="00AC14A5" w:rsidRPr="00D731AA" w:rsidRDefault="00AC14A5" w:rsidP="002E0B09">
      <w:pPr>
        <w:ind w:right="-23"/>
        <w:jc w:val="both"/>
        <w:rPr>
          <w:rFonts w:ascii="Times New Roman" w:hAnsi="Times New Roman" w:cs="Times New Roman"/>
          <w:b/>
          <w:bCs/>
          <w:color w:val="000000" w:themeColor="text1"/>
          <w:lang w:val="ro-RO"/>
        </w:rPr>
      </w:pPr>
      <w:r w:rsidRPr="00D731AA">
        <w:rPr>
          <w:rFonts w:ascii="Times New Roman" w:hAnsi="Times New Roman" w:cs="Times New Roman"/>
          <w:b/>
          <w:bCs/>
          <w:color w:val="000000" w:themeColor="text1"/>
          <w:lang w:val="ro-RO"/>
        </w:rPr>
        <w:t xml:space="preserve">                    Bizo Anca</w:t>
      </w:r>
    </w:p>
    <w:p w14:paraId="3E3F52A9" w14:textId="77777777" w:rsidR="00175E18" w:rsidRDefault="00175E18" w:rsidP="008401F1">
      <w:pPr>
        <w:spacing w:line="276" w:lineRule="auto"/>
        <w:jc w:val="both"/>
        <w:rPr>
          <w:rFonts w:ascii="Times New Roman" w:hAnsi="Times New Roman" w:cs="Times New Roman"/>
          <w:lang w:val="ro-RO"/>
        </w:rPr>
      </w:pPr>
    </w:p>
    <w:p w14:paraId="4B823692" w14:textId="77777777" w:rsidR="00B5289A" w:rsidRDefault="00B5289A" w:rsidP="008401F1">
      <w:pPr>
        <w:spacing w:line="276" w:lineRule="auto"/>
        <w:jc w:val="both"/>
        <w:rPr>
          <w:rFonts w:ascii="Times New Roman" w:hAnsi="Times New Roman" w:cs="Times New Roman"/>
          <w:lang w:val="ro-RO"/>
        </w:rPr>
      </w:pPr>
    </w:p>
    <w:p w14:paraId="1629C02B" w14:textId="169FC8CD" w:rsidR="00AC14A5" w:rsidRPr="002E3FBC" w:rsidRDefault="00F83AAA" w:rsidP="008401F1">
      <w:pPr>
        <w:spacing w:line="276" w:lineRule="auto"/>
        <w:jc w:val="both"/>
        <w:rPr>
          <w:rFonts w:ascii="Times New Roman" w:hAnsi="Times New Roman" w:cs="Times New Roman"/>
          <w:sz w:val="22"/>
          <w:szCs w:val="22"/>
          <w:lang w:val="ro-RO"/>
        </w:rPr>
      </w:pPr>
      <w:r w:rsidRPr="002E3FBC">
        <w:rPr>
          <w:rFonts w:ascii="Times New Roman" w:hAnsi="Times New Roman" w:cs="Times New Roman"/>
          <w:sz w:val="22"/>
          <w:szCs w:val="22"/>
          <w:lang w:val="ro-RO"/>
        </w:rPr>
        <w:t xml:space="preserve">Nr. </w:t>
      </w:r>
      <w:r w:rsidR="002E0B09" w:rsidRPr="002E3FBC">
        <w:rPr>
          <w:rFonts w:ascii="Times New Roman" w:hAnsi="Times New Roman" w:cs="Times New Roman"/>
          <w:sz w:val="22"/>
          <w:szCs w:val="22"/>
          <w:lang w:val="ro-RO"/>
        </w:rPr>
        <w:t>21.705</w:t>
      </w:r>
      <w:r w:rsidRPr="002E3FBC">
        <w:rPr>
          <w:rFonts w:ascii="Times New Roman" w:hAnsi="Times New Roman" w:cs="Times New Roman"/>
          <w:sz w:val="22"/>
          <w:szCs w:val="22"/>
          <w:lang w:val="ro-RO"/>
        </w:rPr>
        <w:t>/</w:t>
      </w:r>
      <w:r w:rsidR="005B22C5" w:rsidRPr="002E3FBC">
        <w:rPr>
          <w:rFonts w:ascii="Times New Roman" w:hAnsi="Times New Roman" w:cs="Times New Roman"/>
          <w:sz w:val="22"/>
          <w:szCs w:val="22"/>
          <w:lang w:val="ro-RO"/>
        </w:rPr>
        <w:t>27.12</w:t>
      </w:r>
      <w:r w:rsidRPr="002E3FBC">
        <w:rPr>
          <w:rFonts w:ascii="Times New Roman" w:hAnsi="Times New Roman" w:cs="Times New Roman"/>
          <w:sz w:val="22"/>
          <w:szCs w:val="22"/>
          <w:lang w:val="ro-RO"/>
        </w:rPr>
        <w:t>.2022</w:t>
      </w:r>
    </w:p>
    <w:p w14:paraId="4239D649" w14:textId="77777777" w:rsidR="002E3FBC" w:rsidRPr="002E3FBC" w:rsidRDefault="002E3FBC" w:rsidP="008401F1">
      <w:pPr>
        <w:spacing w:line="276" w:lineRule="auto"/>
        <w:jc w:val="both"/>
        <w:rPr>
          <w:rFonts w:ascii="Times New Roman" w:hAnsi="Times New Roman" w:cs="Times New Roman"/>
          <w:sz w:val="22"/>
          <w:szCs w:val="22"/>
          <w:lang w:val="ro-RO"/>
        </w:rPr>
      </w:pPr>
    </w:p>
    <w:p w14:paraId="357EF7D0" w14:textId="62F5AAF8" w:rsidR="00F83AAA" w:rsidRPr="002E3FBC" w:rsidRDefault="00F83AAA" w:rsidP="008401F1">
      <w:pPr>
        <w:spacing w:line="276" w:lineRule="auto"/>
        <w:jc w:val="both"/>
        <w:rPr>
          <w:rFonts w:ascii="Times New Roman" w:hAnsi="Times New Roman" w:cs="Times New Roman"/>
          <w:sz w:val="22"/>
          <w:szCs w:val="22"/>
          <w:lang w:val="ro-RO"/>
        </w:rPr>
      </w:pPr>
    </w:p>
    <w:p w14:paraId="66D578F6" w14:textId="77777777" w:rsidR="00F83AAA" w:rsidRPr="002E3FBC" w:rsidRDefault="00F83AAA" w:rsidP="008401F1">
      <w:pPr>
        <w:spacing w:line="276" w:lineRule="auto"/>
        <w:jc w:val="center"/>
        <w:rPr>
          <w:rFonts w:ascii="Times New Roman" w:hAnsi="Times New Roman" w:cs="Times New Roman"/>
          <w:b/>
          <w:bCs/>
          <w:sz w:val="22"/>
          <w:szCs w:val="22"/>
          <w:lang w:val="ro-RO"/>
        </w:rPr>
      </w:pPr>
      <w:r w:rsidRPr="002E3FBC">
        <w:rPr>
          <w:rFonts w:ascii="Times New Roman" w:hAnsi="Times New Roman" w:cs="Times New Roman"/>
          <w:b/>
          <w:bCs/>
          <w:sz w:val="22"/>
          <w:szCs w:val="22"/>
          <w:lang w:val="ro-RO"/>
        </w:rPr>
        <w:t>RAPORT DE SPECIALITATE</w:t>
      </w:r>
    </w:p>
    <w:p w14:paraId="2937E195" w14:textId="77777777" w:rsidR="00F83AAA" w:rsidRPr="002E3FBC" w:rsidRDefault="00F83AAA" w:rsidP="008401F1">
      <w:pPr>
        <w:spacing w:line="276" w:lineRule="auto"/>
        <w:jc w:val="center"/>
        <w:rPr>
          <w:rFonts w:ascii="Times New Roman" w:hAnsi="Times New Roman" w:cs="Times New Roman"/>
          <w:color w:val="000000" w:themeColor="text1"/>
          <w:sz w:val="22"/>
          <w:szCs w:val="22"/>
          <w:lang w:val="ro-RO"/>
        </w:rPr>
      </w:pPr>
      <w:r w:rsidRPr="002E3FBC">
        <w:rPr>
          <w:rFonts w:ascii="Times New Roman" w:hAnsi="Times New Roman" w:cs="Times New Roman"/>
          <w:sz w:val="22"/>
          <w:szCs w:val="22"/>
          <w:lang w:val="ro-RO"/>
        </w:rPr>
        <w:t xml:space="preserve">al Serviciului </w:t>
      </w:r>
      <w:r w:rsidRPr="002E3FBC">
        <w:rPr>
          <w:rFonts w:ascii="Times New Roman" w:hAnsi="Times New Roman" w:cs="Times New Roman"/>
          <w:color w:val="000000" w:themeColor="text1"/>
          <w:sz w:val="22"/>
          <w:szCs w:val="22"/>
          <w:lang w:val="ro-RO"/>
        </w:rPr>
        <w:t xml:space="preserve">Monitorizare Servicii de Utilități Publice, Guvernanță Corporativă și Transport </w:t>
      </w:r>
    </w:p>
    <w:p w14:paraId="5B80745A" w14:textId="77777777" w:rsidR="0023683E" w:rsidRPr="002E3FBC" w:rsidRDefault="00F83AAA" w:rsidP="0023683E">
      <w:pPr>
        <w:spacing w:line="276" w:lineRule="auto"/>
        <w:jc w:val="center"/>
        <w:rPr>
          <w:rFonts w:ascii="Times New Roman" w:hAnsi="Times New Roman" w:cs="Times New Roman"/>
          <w:color w:val="000000" w:themeColor="text1"/>
          <w:sz w:val="22"/>
          <w:szCs w:val="22"/>
          <w:lang w:val="ro-RO"/>
        </w:rPr>
      </w:pPr>
      <w:r w:rsidRPr="002E3FBC">
        <w:rPr>
          <w:rFonts w:ascii="Times New Roman" w:hAnsi="Times New Roman" w:cs="Times New Roman"/>
          <w:color w:val="000000" w:themeColor="text1"/>
          <w:sz w:val="22"/>
          <w:szCs w:val="22"/>
          <w:lang w:val="ro-RO"/>
        </w:rPr>
        <w:t xml:space="preserve">Public Local, la proiectul de hotărâre privind aprobarea </w:t>
      </w:r>
      <w:r w:rsidR="0023683E" w:rsidRPr="002E3FBC">
        <w:rPr>
          <w:rFonts w:ascii="Times New Roman" w:hAnsi="Times New Roman" w:cs="Times New Roman"/>
          <w:color w:val="000000" w:themeColor="text1"/>
          <w:sz w:val="22"/>
          <w:szCs w:val="22"/>
          <w:lang w:val="ro-RO"/>
        </w:rPr>
        <w:t xml:space="preserve">nivelului taxei de salubrizare </w:t>
      </w:r>
    </w:p>
    <w:p w14:paraId="2789EECA" w14:textId="69FC938F" w:rsidR="00F83AAA" w:rsidRPr="002E3FBC" w:rsidRDefault="0023683E" w:rsidP="0023683E">
      <w:pPr>
        <w:spacing w:line="276" w:lineRule="auto"/>
        <w:jc w:val="center"/>
        <w:rPr>
          <w:rFonts w:ascii="Times New Roman" w:hAnsi="Times New Roman" w:cs="Times New Roman"/>
          <w:sz w:val="22"/>
          <w:szCs w:val="22"/>
          <w:lang w:val="ro-RO"/>
        </w:rPr>
      </w:pPr>
      <w:r w:rsidRPr="002E3FBC">
        <w:rPr>
          <w:rFonts w:ascii="Times New Roman" w:hAnsi="Times New Roman" w:cs="Times New Roman"/>
          <w:color w:val="000000" w:themeColor="text1"/>
          <w:sz w:val="22"/>
          <w:szCs w:val="22"/>
          <w:lang w:val="ro-RO"/>
        </w:rPr>
        <w:t xml:space="preserve">pentru anul 2023 </w:t>
      </w:r>
      <w:r w:rsidRPr="002E3FBC">
        <w:rPr>
          <w:rFonts w:ascii="Times New Roman" w:hAnsi="Times New Roman" w:cs="Times New Roman"/>
          <w:sz w:val="22"/>
          <w:szCs w:val="22"/>
          <w:lang w:val="ro-RO"/>
        </w:rPr>
        <w:t>în Municipiul Sighișoara</w:t>
      </w:r>
    </w:p>
    <w:p w14:paraId="4F9E1CEF" w14:textId="77777777" w:rsidR="00F83AAA" w:rsidRPr="002E3FBC" w:rsidRDefault="00F83AAA" w:rsidP="008401F1">
      <w:pPr>
        <w:spacing w:line="276" w:lineRule="auto"/>
        <w:jc w:val="center"/>
        <w:rPr>
          <w:rFonts w:ascii="Times New Roman" w:hAnsi="Times New Roman" w:cs="Times New Roman"/>
          <w:sz w:val="22"/>
          <w:szCs w:val="22"/>
          <w:lang w:val="ro-RO"/>
        </w:rPr>
      </w:pPr>
    </w:p>
    <w:p w14:paraId="580AFBFB" w14:textId="77777777" w:rsidR="00F83AAA" w:rsidRPr="002E3FBC" w:rsidRDefault="00F83AAA" w:rsidP="008401F1">
      <w:pPr>
        <w:spacing w:line="276" w:lineRule="auto"/>
        <w:jc w:val="center"/>
        <w:rPr>
          <w:rFonts w:ascii="Times New Roman" w:hAnsi="Times New Roman" w:cs="Times New Roman"/>
          <w:sz w:val="22"/>
          <w:szCs w:val="22"/>
          <w:lang w:val="ro-RO"/>
        </w:rPr>
      </w:pPr>
    </w:p>
    <w:p w14:paraId="083AE3EB" w14:textId="3494B10B" w:rsidR="00F83AAA" w:rsidRPr="002E3FBC" w:rsidRDefault="00F83AAA" w:rsidP="008401F1">
      <w:pPr>
        <w:spacing w:line="276" w:lineRule="auto"/>
        <w:jc w:val="both"/>
        <w:rPr>
          <w:rFonts w:ascii="Times New Roman" w:hAnsi="Times New Roman" w:cs="Times New Roman"/>
          <w:b/>
          <w:bCs/>
          <w:sz w:val="22"/>
          <w:szCs w:val="22"/>
          <w:lang w:val="ro-RO"/>
        </w:rPr>
      </w:pPr>
      <w:r w:rsidRPr="002E3FBC">
        <w:rPr>
          <w:rFonts w:ascii="Times New Roman" w:hAnsi="Times New Roman" w:cs="Times New Roman"/>
          <w:sz w:val="22"/>
          <w:szCs w:val="22"/>
          <w:lang w:val="ro-RO"/>
        </w:rPr>
        <w:t xml:space="preserve"> </w:t>
      </w:r>
      <w:r w:rsidRPr="002E3FBC">
        <w:rPr>
          <w:rFonts w:ascii="Times New Roman" w:hAnsi="Times New Roman" w:cs="Times New Roman"/>
          <w:b/>
          <w:bCs/>
          <w:sz w:val="22"/>
          <w:szCs w:val="22"/>
          <w:lang w:val="ro-RO"/>
        </w:rPr>
        <w:t xml:space="preserve"> </w:t>
      </w:r>
      <w:r w:rsidRPr="002E3FBC">
        <w:rPr>
          <w:rFonts w:ascii="Times New Roman" w:hAnsi="Times New Roman" w:cs="Times New Roman"/>
          <w:b/>
          <w:bCs/>
          <w:sz w:val="22"/>
          <w:szCs w:val="22"/>
          <w:lang w:val="ro-RO"/>
        </w:rPr>
        <w:tab/>
        <w:t>Doamnelor și domnilor consilieri,</w:t>
      </w:r>
    </w:p>
    <w:p w14:paraId="4D5D458E" w14:textId="4876C40D" w:rsidR="006A1BA3" w:rsidRPr="002E3FBC" w:rsidRDefault="006A1BA3" w:rsidP="00C971D9">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Contractul de asociere pentru Proiectul „Sistem de management integra</w:t>
      </w:r>
      <w:r w:rsidR="001F4AB1" w:rsidRPr="002E3FBC">
        <w:rPr>
          <w:rFonts w:ascii="Times New Roman" w:hAnsi="Times New Roman" w:cs="Times New Roman"/>
          <w:noProof/>
          <w:sz w:val="22"/>
          <w:szCs w:val="22"/>
          <w:lang w:val="ro-RO"/>
        </w:rPr>
        <w:t>t al deșeurilor în județul Mureș</w:t>
      </w:r>
      <w:r w:rsidRPr="002E3FBC">
        <w:rPr>
          <w:rFonts w:ascii="Times New Roman" w:hAnsi="Times New Roman" w:cs="Times New Roman"/>
          <w:noProof/>
          <w:sz w:val="22"/>
          <w:szCs w:val="22"/>
          <w:lang w:val="ro-RO"/>
        </w:rPr>
        <w:t>” semnat de către reprezentanții tuturor unităților administrativ teritoriale din județ, asociate în Asociația de Dezvolta</w:t>
      </w:r>
      <w:r w:rsidR="001F4AB1" w:rsidRPr="002E3FBC">
        <w:rPr>
          <w:rFonts w:ascii="Times New Roman" w:hAnsi="Times New Roman" w:cs="Times New Roman"/>
          <w:noProof/>
          <w:sz w:val="22"/>
          <w:szCs w:val="22"/>
          <w:lang w:val="ro-RO"/>
        </w:rPr>
        <w:t>re Intercomunitară ECOLECT MUREȘ</w:t>
      </w:r>
      <w:r w:rsidRPr="002E3FBC">
        <w:rPr>
          <w:rFonts w:ascii="Times New Roman" w:hAnsi="Times New Roman" w:cs="Times New Roman"/>
          <w:noProof/>
          <w:sz w:val="22"/>
          <w:szCs w:val="22"/>
          <w:lang w:val="ro-RO"/>
        </w:rPr>
        <w:t xml:space="preserve"> (A</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D</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I</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Ecolect Mureș), statutează potrivit art. 16, pentru asigurarea finanțării serviciilor de colectare, transport, sortare, compostare și depozitare, faptul că </w:t>
      </w:r>
      <w:r w:rsidRPr="002E3FBC">
        <w:rPr>
          <w:rFonts w:ascii="Times New Roman" w:hAnsi="Times New Roman" w:cs="Times New Roman"/>
          <w:b/>
          <w:i/>
          <w:noProof/>
          <w:sz w:val="22"/>
          <w:szCs w:val="22"/>
          <w:lang w:val="ro-RO"/>
        </w:rPr>
        <w:t>părțile convin de comun acord să stabilească, în condițiile legii, taxe speciale în sarcina beneficiarilor acestor servicii (utilizatori casnici și non casnici)</w:t>
      </w:r>
      <w:r w:rsidRPr="002E3FBC">
        <w:rPr>
          <w:rFonts w:ascii="Times New Roman" w:hAnsi="Times New Roman" w:cs="Times New Roman"/>
          <w:noProof/>
          <w:sz w:val="22"/>
          <w:szCs w:val="22"/>
          <w:lang w:val="ro-RO"/>
        </w:rPr>
        <w:t>.</w:t>
      </w:r>
    </w:p>
    <w:p w14:paraId="22588949" w14:textId="07D55284" w:rsidR="006A1BA3" w:rsidRPr="002E3FBC" w:rsidRDefault="006A1BA3" w:rsidP="00C971D9">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Prin Hotărârea Consiliului Județean nr. 2 a fost instituită pentru prima dată, taxa specială de salubrizare pentru anul 2020.</w:t>
      </w:r>
    </w:p>
    <w:p w14:paraId="56466C1C" w14:textId="43E703F8" w:rsidR="0023683E" w:rsidRPr="002E3FBC" w:rsidRDefault="006A1BA3" w:rsidP="00C971D9">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Instituirea taxei de salubrizare ca mecanism de finanțare a Sistemului de Management Integrat al Deșeurilor Solide din județul Mures (S</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M</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I</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D</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S</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Mureș), este prevăzută în Cererea de finanțare și Analiza Instituțională, anexe ale Contractului de finanțare nr. 99065 din 30.06.2010 pentru proiectul S</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M</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I</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D</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S</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Mureș.</w:t>
      </w:r>
    </w:p>
    <w:p w14:paraId="3E1EDBD1" w14:textId="7999698A" w:rsidR="00C971D9" w:rsidRPr="002E3FBC" w:rsidRDefault="00C971D9" w:rsidP="00C971D9">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În vederea calculării taxei de salubrizar</w:t>
      </w:r>
      <w:r w:rsidR="001F4AB1" w:rsidRPr="002E3FBC">
        <w:rPr>
          <w:rFonts w:ascii="Times New Roman" w:hAnsi="Times New Roman" w:cs="Times New Roman"/>
          <w:noProof/>
          <w:sz w:val="22"/>
          <w:szCs w:val="22"/>
          <w:lang w:val="ro-RO"/>
        </w:rPr>
        <w:t>e instituită prin Legea nr. 101/</w:t>
      </w:r>
      <w:r w:rsidRPr="002E3FBC">
        <w:rPr>
          <w:rFonts w:ascii="Times New Roman" w:hAnsi="Times New Roman" w:cs="Times New Roman"/>
          <w:noProof/>
          <w:sz w:val="22"/>
          <w:szCs w:val="22"/>
          <w:lang w:val="ro-RO"/>
        </w:rPr>
        <w:t>2006 a serviciului de salubrizare al localităților, corobora</w:t>
      </w:r>
      <w:r w:rsidR="001F4AB1" w:rsidRPr="002E3FBC">
        <w:rPr>
          <w:rFonts w:ascii="Times New Roman" w:hAnsi="Times New Roman" w:cs="Times New Roman"/>
          <w:noProof/>
          <w:sz w:val="22"/>
          <w:szCs w:val="22"/>
          <w:lang w:val="ro-RO"/>
        </w:rPr>
        <w:t>t cu cele ale Ordinului nr. 640</w:t>
      </w:r>
      <w:r w:rsidRPr="002E3FBC">
        <w:rPr>
          <w:rFonts w:ascii="Times New Roman" w:hAnsi="Times New Roman" w:cs="Times New Roman"/>
          <w:noProof/>
          <w:sz w:val="22"/>
          <w:szCs w:val="22"/>
          <w:lang w:val="ro-RO"/>
        </w:rPr>
        <w:t>/2022 privind aprobarea Normelor metodologice de stabilire, ajustare sau modificare a tarifelor  pentru activitățile de salubrizare, precum și de calculare a tarifelor/taxelor distincte pentru gestionarea deșeurilor și a taxelor de salubrizare  au fost luate în calcul următoarele date de intrare pentru cele 7 zone, ca parte componentă a S</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M</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I</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D</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S</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Mureș:</w:t>
      </w:r>
    </w:p>
    <w:p w14:paraId="40E3A8EF" w14:textId="34919D49" w:rsidR="00C971D9" w:rsidRPr="002E3FBC" w:rsidRDefault="00C971D9"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Nr. total de locuitori ai județului MUREȘ: 521.964, din care: 284.151 în mediul</w:t>
      </w:r>
      <w:r w:rsidRPr="002E3FBC">
        <w:rPr>
          <w:rFonts w:ascii="Trebuchet MS" w:hAnsi="Trebuchet MS"/>
          <w:noProof/>
          <w:sz w:val="22"/>
          <w:szCs w:val="22"/>
          <w:lang w:val="ro-RO"/>
        </w:rPr>
        <w:t xml:space="preserve"> </w:t>
      </w:r>
      <w:r w:rsidRPr="002E3FBC">
        <w:rPr>
          <w:rFonts w:ascii="Times New Roman" w:hAnsi="Times New Roman" w:cs="Times New Roman"/>
          <w:noProof/>
          <w:sz w:val="22"/>
          <w:szCs w:val="22"/>
          <w:lang w:val="ro-RO"/>
        </w:rPr>
        <w:t>URBAN și 237.813 în mediul RURAL.</w:t>
      </w:r>
    </w:p>
    <w:p w14:paraId="514BB9CF" w14:textId="5B7F6343" w:rsidR="009900AC" w:rsidRPr="002E3FBC" w:rsidRDefault="009900AC"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Ponderea deșeurilor de hârtie, carton, metal, plastic și sticlă colectate din fiecare UAT membră ADI, din zona de colecatre din mediul URBAN, conform compoziției deșeurilor este de 31,75%.</w:t>
      </w:r>
    </w:p>
    <w:p w14:paraId="09001727" w14:textId="04D350D4" w:rsidR="009900AC" w:rsidRPr="002E3FBC" w:rsidRDefault="009900AC" w:rsidP="009900AC">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Ponderea deșeurilor de hârtie, carton, metal, plastic și sticlă colectate din fiecare UAT membră ADI, din zona de colecatre din mediul RURAL, conform compoziției deșeurilor este de 28,87%.</w:t>
      </w:r>
    </w:p>
    <w:p w14:paraId="410FDC87" w14:textId="09287DE1" w:rsidR="009900AC" w:rsidRPr="002E3FBC" w:rsidRDefault="009900AC"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Indicele mediu de generare deșeuri/populație în mediul URBAN, conform datelor din Caietul de sarcini de 0,67 kg/locuitor/zi.</w:t>
      </w:r>
    </w:p>
    <w:p w14:paraId="5FBD906E" w14:textId="6FBC596B" w:rsidR="009900AC" w:rsidRPr="002E3FBC" w:rsidRDefault="009900AC" w:rsidP="009900AC">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Indicele mediu de generare deșeuri/populație în mediul RURAL, conform datelor din Caietul de sarcini de 0,28 kg/locuitor/zi.</w:t>
      </w:r>
    </w:p>
    <w:p w14:paraId="7171D76F" w14:textId="4570474C" w:rsidR="009900AC" w:rsidRPr="002E3FBC" w:rsidRDefault="009900AC"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Structura medie a deșeurilor pe categorii de utilizatori folosită la calcularea taxei este următoarea:</w:t>
      </w:r>
    </w:p>
    <w:p w14:paraId="51747913" w14:textId="77777777" w:rsidR="00B5289A" w:rsidRPr="002E3FBC" w:rsidRDefault="00B5289A" w:rsidP="00B5289A">
      <w:pPr>
        <w:pStyle w:val="ListParagraph"/>
        <w:spacing w:after="160" w:line="276" w:lineRule="auto"/>
        <w:jc w:val="both"/>
        <w:rPr>
          <w:rFonts w:ascii="Times New Roman" w:hAnsi="Times New Roman" w:cs="Times New Roman"/>
          <w:noProof/>
          <w:sz w:val="22"/>
          <w:szCs w:val="22"/>
          <w:lang w:val="ro-RO"/>
        </w:rPr>
      </w:pPr>
    </w:p>
    <w:tbl>
      <w:tblPr>
        <w:tblStyle w:val="TableGrid"/>
        <w:tblW w:w="0" w:type="auto"/>
        <w:tblInd w:w="360" w:type="dxa"/>
        <w:tblLook w:val="04A0" w:firstRow="1" w:lastRow="0" w:firstColumn="1" w:lastColumn="0" w:noHBand="0" w:noVBand="1"/>
      </w:tblPr>
      <w:tblGrid>
        <w:gridCol w:w="7290"/>
        <w:gridCol w:w="567"/>
        <w:gridCol w:w="1133"/>
      </w:tblGrid>
      <w:tr w:rsidR="009900AC" w:rsidRPr="002E3FBC" w14:paraId="7D666A9E" w14:textId="77777777" w:rsidTr="00A87C5E">
        <w:tc>
          <w:tcPr>
            <w:tcW w:w="8990" w:type="dxa"/>
            <w:gridSpan w:val="3"/>
          </w:tcPr>
          <w:p w14:paraId="63B3A24E" w14:textId="0A6E8FB4" w:rsidR="009900AC" w:rsidRPr="002E3FBC" w:rsidRDefault="009900AC" w:rsidP="009900AC">
            <w:pPr>
              <w:spacing w:line="276" w:lineRule="auto"/>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Mediu URBAN</w:t>
            </w:r>
          </w:p>
        </w:tc>
      </w:tr>
      <w:tr w:rsidR="009900AC" w:rsidRPr="002E3FBC" w14:paraId="41628C2C" w14:textId="77777777" w:rsidTr="009900AC">
        <w:tc>
          <w:tcPr>
            <w:tcW w:w="7290" w:type="dxa"/>
          </w:tcPr>
          <w:p w14:paraId="5D1518E5" w14:textId="61BB1138" w:rsidR="009900AC" w:rsidRPr="002E3FBC" w:rsidRDefault="009900AC" w:rsidP="009900AC">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Structură deșeuri pe categorii de utilizatori</w:t>
            </w:r>
          </w:p>
        </w:tc>
        <w:tc>
          <w:tcPr>
            <w:tcW w:w="567" w:type="dxa"/>
          </w:tcPr>
          <w:p w14:paraId="0D68FFCE" w14:textId="5A4DEA67" w:rsidR="009900AC" w:rsidRPr="002E3FBC" w:rsidRDefault="009900AC" w:rsidP="00C971D9">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102A49EC" w14:textId="0629EE1C" w:rsidR="009900AC" w:rsidRPr="002E3FBC" w:rsidRDefault="009900AC" w:rsidP="00C971D9">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100,00%</w:t>
            </w:r>
          </w:p>
        </w:tc>
      </w:tr>
      <w:tr w:rsidR="009900AC" w:rsidRPr="002E3FBC" w14:paraId="25D2CF36" w14:textId="77777777" w:rsidTr="009900AC">
        <w:tc>
          <w:tcPr>
            <w:tcW w:w="7290" w:type="dxa"/>
          </w:tcPr>
          <w:p w14:paraId="7CA8389E" w14:textId="77C94FA4" w:rsidR="009900AC" w:rsidRPr="002E3FBC" w:rsidRDefault="009900AC" w:rsidP="009900AC">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menajere (casnici)</w:t>
            </w:r>
          </w:p>
        </w:tc>
        <w:tc>
          <w:tcPr>
            <w:tcW w:w="567" w:type="dxa"/>
          </w:tcPr>
          <w:p w14:paraId="5C90EDEC" w14:textId="7A2646D5" w:rsidR="009900AC" w:rsidRPr="002E3FBC" w:rsidRDefault="009900AC" w:rsidP="00C971D9">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3F045F8F" w14:textId="3BB5A547" w:rsidR="009900AC" w:rsidRPr="002E3FBC" w:rsidRDefault="009900AC" w:rsidP="00C971D9">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72,02%</w:t>
            </w:r>
          </w:p>
        </w:tc>
      </w:tr>
      <w:tr w:rsidR="009900AC" w:rsidRPr="002E3FBC" w14:paraId="0654C663" w14:textId="77777777" w:rsidTr="009900AC">
        <w:tc>
          <w:tcPr>
            <w:tcW w:w="7290" w:type="dxa"/>
          </w:tcPr>
          <w:p w14:paraId="2364116D" w14:textId="3CDAAB11" w:rsidR="009900AC" w:rsidRPr="002E3FBC" w:rsidRDefault="009900AC" w:rsidP="009900AC">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similare (non-casnici)</w:t>
            </w:r>
          </w:p>
        </w:tc>
        <w:tc>
          <w:tcPr>
            <w:tcW w:w="567" w:type="dxa"/>
          </w:tcPr>
          <w:p w14:paraId="50FD4F06" w14:textId="29785C48" w:rsidR="009900AC" w:rsidRPr="002E3FBC" w:rsidRDefault="009900AC" w:rsidP="00C971D9">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20CD7D83" w14:textId="24AD9BE4" w:rsidR="009900AC" w:rsidRPr="002E3FBC" w:rsidRDefault="009900AC" w:rsidP="00C971D9">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27,98%</w:t>
            </w:r>
          </w:p>
        </w:tc>
      </w:tr>
      <w:tr w:rsidR="009900AC" w:rsidRPr="002E3FBC" w14:paraId="2659B38A" w14:textId="77777777" w:rsidTr="00EA799B">
        <w:tc>
          <w:tcPr>
            <w:tcW w:w="8990" w:type="dxa"/>
            <w:gridSpan w:val="3"/>
          </w:tcPr>
          <w:p w14:paraId="0C6C0071" w14:textId="033EC15D" w:rsidR="009900AC" w:rsidRPr="002E3FBC" w:rsidRDefault="009900AC" w:rsidP="009900AC">
            <w:pPr>
              <w:spacing w:line="276" w:lineRule="auto"/>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Mediu RURAL</w:t>
            </w:r>
          </w:p>
        </w:tc>
      </w:tr>
      <w:tr w:rsidR="009900AC" w:rsidRPr="002E3FBC" w14:paraId="1CE548AD" w14:textId="77777777" w:rsidTr="009900AC">
        <w:tc>
          <w:tcPr>
            <w:tcW w:w="7290" w:type="dxa"/>
          </w:tcPr>
          <w:p w14:paraId="5A49695B" w14:textId="297BAE5E" w:rsidR="009900AC" w:rsidRPr="002E3FBC" w:rsidRDefault="009900AC" w:rsidP="009900AC">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Structură deșeuri pe categorii de utilizatori</w:t>
            </w:r>
          </w:p>
        </w:tc>
        <w:tc>
          <w:tcPr>
            <w:tcW w:w="567" w:type="dxa"/>
          </w:tcPr>
          <w:p w14:paraId="4D5BB90D" w14:textId="08DD26AA" w:rsidR="009900AC" w:rsidRPr="002E3FBC" w:rsidRDefault="009900AC" w:rsidP="009900AC">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52D6FE44" w14:textId="5A9763C5" w:rsidR="009900AC" w:rsidRPr="002E3FBC" w:rsidRDefault="009900AC" w:rsidP="009900AC">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100,00%</w:t>
            </w:r>
          </w:p>
        </w:tc>
      </w:tr>
      <w:tr w:rsidR="009900AC" w:rsidRPr="002E3FBC" w14:paraId="21DAA770" w14:textId="77777777" w:rsidTr="009900AC">
        <w:tc>
          <w:tcPr>
            <w:tcW w:w="7290" w:type="dxa"/>
          </w:tcPr>
          <w:p w14:paraId="2321E3C0" w14:textId="27210B6B" w:rsidR="009900AC" w:rsidRPr="002E3FBC" w:rsidRDefault="009900AC" w:rsidP="009900AC">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menajere (casnici)</w:t>
            </w:r>
          </w:p>
        </w:tc>
        <w:tc>
          <w:tcPr>
            <w:tcW w:w="567" w:type="dxa"/>
          </w:tcPr>
          <w:p w14:paraId="662AFA7D" w14:textId="39BFE289" w:rsidR="009900AC" w:rsidRPr="002E3FBC" w:rsidRDefault="009900AC" w:rsidP="009900AC">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19D88107" w14:textId="313F4E18" w:rsidR="009900AC" w:rsidRPr="002E3FBC" w:rsidRDefault="009900AC" w:rsidP="009900AC">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79,85%</w:t>
            </w:r>
          </w:p>
        </w:tc>
      </w:tr>
      <w:tr w:rsidR="009900AC" w:rsidRPr="002E3FBC" w14:paraId="6D707325" w14:textId="77777777" w:rsidTr="009900AC">
        <w:tc>
          <w:tcPr>
            <w:tcW w:w="7290" w:type="dxa"/>
          </w:tcPr>
          <w:p w14:paraId="5C562883" w14:textId="1162735F" w:rsidR="009900AC" w:rsidRPr="002E3FBC" w:rsidRDefault="009900AC" w:rsidP="009900AC">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similare (non-casnici)</w:t>
            </w:r>
          </w:p>
        </w:tc>
        <w:tc>
          <w:tcPr>
            <w:tcW w:w="567" w:type="dxa"/>
          </w:tcPr>
          <w:p w14:paraId="705D0599" w14:textId="08F0AF93" w:rsidR="009900AC" w:rsidRPr="002E3FBC" w:rsidRDefault="009900AC" w:rsidP="009900AC">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3BACC0E2" w14:textId="50518F2A" w:rsidR="009900AC" w:rsidRPr="002E3FBC" w:rsidRDefault="009900AC" w:rsidP="009900AC">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20,15%</w:t>
            </w:r>
          </w:p>
        </w:tc>
      </w:tr>
    </w:tbl>
    <w:p w14:paraId="4216521F" w14:textId="77777777" w:rsidR="009900AC" w:rsidRPr="002E3FBC" w:rsidRDefault="009900AC" w:rsidP="009900AC">
      <w:pPr>
        <w:spacing w:line="276" w:lineRule="auto"/>
        <w:rPr>
          <w:rFonts w:ascii="Times New Roman" w:hAnsi="Times New Roman" w:cs="Times New Roman"/>
          <w:noProof/>
          <w:sz w:val="22"/>
          <w:szCs w:val="22"/>
          <w:lang w:val="ro-RO"/>
        </w:rPr>
      </w:pPr>
    </w:p>
    <w:p w14:paraId="5D744B2A" w14:textId="77777777" w:rsidR="00B5289A" w:rsidRPr="002E3FBC" w:rsidRDefault="00B5289A" w:rsidP="009900AC">
      <w:pPr>
        <w:spacing w:line="276" w:lineRule="auto"/>
        <w:rPr>
          <w:rFonts w:ascii="Times New Roman" w:hAnsi="Times New Roman" w:cs="Times New Roman"/>
          <w:noProof/>
          <w:sz w:val="22"/>
          <w:szCs w:val="22"/>
          <w:lang w:val="ro-RO"/>
        </w:rPr>
      </w:pPr>
    </w:p>
    <w:p w14:paraId="7C55C08A" w14:textId="121CEB68" w:rsidR="00B5289A" w:rsidRPr="002E3FBC" w:rsidRDefault="00290CF3" w:rsidP="00B5289A">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Cantitățiile totale și detaliate ale deșeurilor generate pe județul Mureș, conform caietelor de sarcini:</w:t>
      </w:r>
    </w:p>
    <w:p w14:paraId="3B8CAB96" w14:textId="1DF6BEE4" w:rsidR="00290CF3" w:rsidRPr="002E3FBC" w:rsidRDefault="00290CF3" w:rsidP="00290CF3">
      <w:pPr>
        <w:pStyle w:val="ListParagraph"/>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mediul URBAN: utilizatori casnici 69.880,96 tone/an</w:t>
      </w:r>
    </w:p>
    <w:p w14:paraId="1E05E55B" w14:textId="6EBC4022" w:rsidR="00290CF3" w:rsidRPr="002E3FBC" w:rsidRDefault="00290CF3" w:rsidP="00290CF3">
      <w:pPr>
        <w:pStyle w:val="ListParagraph"/>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mediu URBAN: utilizatori non-casnici 27.146,23 tone/an</w:t>
      </w:r>
    </w:p>
    <w:p w14:paraId="46F53A0F" w14:textId="7D1AE7E8" w:rsidR="00290CF3" w:rsidRPr="002E3FBC" w:rsidRDefault="00290CF3" w:rsidP="00290CF3">
      <w:pPr>
        <w:pStyle w:val="ListParagraph"/>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mediu RURAL: utilizatori casnici 24.115,51 tone/an</w:t>
      </w:r>
    </w:p>
    <w:p w14:paraId="282B1C2F" w14:textId="2B4D89F5" w:rsidR="00290CF3" w:rsidRPr="002E3FBC" w:rsidRDefault="00290CF3" w:rsidP="00290CF3">
      <w:pPr>
        <w:pStyle w:val="ListParagraph"/>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mediu RURAL: utilizatori non-casnici 6.086,75 tone/an</w:t>
      </w:r>
    </w:p>
    <w:p w14:paraId="4824A439" w14:textId="15F943E7" w:rsidR="00290CF3" w:rsidRPr="002E3FBC" w:rsidRDefault="00290CF3"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Compoziția deșeurilor municipale menajere și similare, a deșeurilor din parcuri și grădini, a deșeurilor din piețe și a deșeurilor stradale, stabilite în conformitate cu prevederile Caietelor de sarcini, conform datelor de mai jos:</w:t>
      </w:r>
    </w:p>
    <w:tbl>
      <w:tblPr>
        <w:tblStyle w:val="TableGrid"/>
        <w:tblW w:w="0" w:type="auto"/>
        <w:tblInd w:w="360" w:type="dxa"/>
        <w:tblLook w:val="04A0" w:firstRow="1" w:lastRow="0" w:firstColumn="1" w:lastColumn="0" w:noHBand="0" w:noVBand="1"/>
      </w:tblPr>
      <w:tblGrid>
        <w:gridCol w:w="7290"/>
        <w:gridCol w:w="567"/>
        <w:gridCol w:w="1133"/>
      </w:tblGrid>
      <w:tr w:rsidR="00290CF3" w:rsidRPr="002E3FBC" w14:paraId="2D84BF3B" w14:textId="77777777" w:rsidTr="00606347">
        <w:tc>
          <w:tcPr>
            <w:tcW w:w="8990" w:type="dxa"/>
            <w:gridSpan w:val="3"/>
          </w:tcPr>
          <w:p w14:paraId="557CBDA8" w14:textId="77777777" w:rsidR="00290CF3" w:rsidRPr="002E3FBC" w:rsidRDefault="00290CF3" w:rsidP="00606347">
            <w:pPr>
              <w:spacing w:line="276" w:lineRule="auto"/>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Mediu URBAN</w:t>
            </w:r>
          </w:p>
        </w:tc>
      </w:tr>
      <w:tr w:rsidR="00290CF3" w:rsidRPr="002E3FBC" w14:paraId="4E971366" w14:textId="77777777" w:rsidTr="00606347">
        <w:tc>
          <w:tcPr>
            <w:tcW w:w="7290" w:type="dxa"/>
          </w:tcPr>
          <w:p w14:paraId="58A9152C" w14:textId="66610CCD" w:rsidR="00290CF3" w:rsidRPr="002E3FBC" w:rsidRDefault="00290CF3" w:rsidP="00606347">
            <w:pPr>
              <w:spacing w:line="276" w:lineRule="auto"/>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Compoziție deșeuri menajere și similare</w:t>
            </w:r>
          </w:p>
        </w:tc>
        <w:tc>
          <w:tcPr>
            <w:tcW w:w="567" w:type="dxa"/>
          </w:tcPr>
          <w:p w14:paraId="699E118C" w14:textId="77777777" w:rsidR="00290CF3" w:rsidRPr="002E3FBC" w:rsidRDefault="00290CF3" w:rsidP="00606347">
            <w:pPr>
              <w:spacing w:line="276" w:lineRule="auto"/>
              <w:jc w:val="center"/>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w:t>
            </w:r>
          </w:p>
        </w:tc>
        <w:tc>
          <w:tcPr>
            <w:tcW w:w="1133" w:type="dxa"/>
          </w:tcPr>
          <w:p w14:paraId="70141C85" w14:textId="77777777" w:rsidR="00290CF3" w:rsidRPr="002E3FBC" w:rsidRDefault="00290CF3" w:rsidP="00606347">
            <w:pPr>
              <w:spacing w:line="276" w:lineRule="auto"/>
              <w:jc w:val="center"/>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100,00%</w:t>
            </w:r>
          </w:p>
        </w:tc>
      </w:tr>
      <w:tr w:rsidR="00290CF3" w:rsidRPr="002E3FBC" w14:paraId="2ACC8C3A" w14:textId="77777777" w:rsidTr="00606347">
        <w:tc>
          <w:tcPr>
            <w:tcW w:w="7290" w:type="dxa"/>
          </w:tcPr>
          <w:p w14:paraId="14D01E47" w14:textId="4202CED9" w:rsidR="00290CF3" w:rsidRPr="002E3FBC" w:rsidRDefault="00290CF3" w:rsidP="00290CF3">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reciclabile menajere și similare</w:t>
            </w:r>
          </w:p>
        </w:tc>
        <w:tc>
          <w:tcPr>
            <w:tcW w:w="567" w:type="dxa"/>
          </w:tcPr>
          <w:p w14:paraId="0F2644B1" w14:textId="77777777"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4A25E4EF" w14:textId="026F1A1D"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31,75%</w:t>
            </w:r>
          </w:p>
        </w:tc>
      </w:tr>
      <w:tr w:rsidR="00290CF3" w:rsidRPr="002E3FBC" w14:paraId="22366347" w14:textId="77777777" w:rsidTr="00606347">
        <w:tc>
          <w:tcPr>
            <w:tcW w:w="7290" w:type="dxa"/>
          </w:tcPr>
          <w:p w14:paraId="042C5A07" w14:textId="00C63307" w:rsidR="00290CF3" w:rsidRPr="002E3FBC" w:rsidRDefault="00290CF3" w:rsidP="00290CF3">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Biodeșeuri menajere și similare</w:t>
            </w:r>
          </w:p>
        </w:tc>
        <w:tc>
          <w:tcPr>
            <w:tcW w:w="567" w:type="dxa"/>
          </w:tcPr>
          <w:p w14:paraId="34866090" w14:textId="77777777"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223339A0" w14:textId="3288F8C4"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55,65%</w:t>
            </w:r>
          </w:p>
        </w:tc>
      </w:tr>
      <w:tr w:rsidR="00290CF3" w:rsidRPr="002E3FBC" w14:paraId="23AD56ED" w14:textId="77777777" w:rsidTr="00606347">
        <w:tc>
          <w:tcPr>
            <w:tcW w:w="7290" w:type="dxa"/>
          </w:tcPr>
          <w:p w14:paraId="3F830852" w14:textId="5ECD8FD5" w:rsidR="00290CF3" w:rsidRPr="002E3FBC" w:rsidRDefault="00290CF3" w:rsidP="00290CF3">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reziduale menajere și similare</w:t>
            </w:r>
          </w:p>
        </w:tc>
        <w:tc>
          <w:tcPr>
            <w:tcW w:w="567" w:type="dxa"/>
          </w:tcPr>
          <w:p w14:paraId="20E30A82" w14:textId="6D7519CA"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4116D31A" w14:textId="1D7B9B9A"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12,60%</w:t>
            </w:r>
          </w:p>
        </w:tc>
      </w:tr>
      <w:tr w:rsidR="00290CF3" w:rsidRPr="002E3FBC" w14:paraId="4CB362CE" w14:textId="77777777" w:rsidTr="00606347">
        <w:tc>
          <w:tcPr>
            <w:tcW w:w="8990" w:type="dxa"/>
            <w:gridSpan w:val="3"/>
          </w:tcPr>
          <w:p w14:paraId="1B8B5E75" w14:textId="77777777" w:rsidR="00290CF3" w:rsidRPr="002E3FBC" w:rsidRDefault="00290CF3" w:rsidP="00290CF3">
            <w:pPr>
              <w:spacing w:line="276" w:lineRule="auto"/>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Mediu RURAL</w:t>
            </w:r>
          </w:p>
        </w:tc>
      </w:tr>
      <w:tr w:rsidR="00290CF3" w:rsidRPr="002E3FBC" w14:paraId="78FC8AAC" w14:textId="77777777" w:rsidTr="00606347">
        <w:tc>
          <w:tcPr>
            <w:tcW w:w="7290" w:type="dxa"/>
          </w:tcPr>
          <w:p w14:paraId="18E24A70" w14:textId="2A3B7CC5" w:rsidR="00290CF3" w:rsidRPr="002E3FBC" w:rsidRDefault="00290CF3" w:rsidP="00290CF3">
            <w:pPr>
              <w:spacing w:line="276" w:lineRule="auto"/>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Compoziție deșeuri menajere și similare</w:t>
            </w:r>
          </w:p>
        </w:tc>
        <w:tc>
          <w:tcPr>
            <w:tcW w:w="567" w:type="dxa"/>
          </w:tcPr>
          <w:p w14:paraId="3C4E56BF" w14:textId="77777777" w:rsidR="00290CF3" w:rsidRPr="002E3FBC" w:rsidRDefault="00290CF3" w:rsidP="00290CF3">
            <w:pPr>
              <w:spacing w:line="276" w:lineRule="auto"/>
              <w:jc w:val="center"/>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w:t>
            </w:r>
          </w:p>
        </w:tc>
        <w:tc>
          <w:tcPr>
            <w:tcW w:w="1133" w:type="dxa"/>
          </w:tcPr>
          <w:p w14:paraId="2462AFBC" w14:textId="77777777" w:rsidR="00290CF3" w:rsidRPr="002E3FBC" w:rsidRDefault="00290CF3" w:rsidP="00290CF3">
            <w:pPr>
              <w:spacing w:line="276" w:lineRule="auto"/>
              <w:jc w:val="center"/>
              <w:rPr>
                <w:rFonts w:ascii="Times New Roman" w:hAnsi="Times New Roman" w:cs="Times New Roman"/>
                <w:b/>
                <w:bCs/>
                <w:noProof/>
                <w:sz w:val="22"/>
                <w:szCs w:val="22"/>
                <w:lang w:val="ro-RO"/>
              </w:rPr>
            </w:pPr>
            <w:r w:rsidRPr="002E3FBC">
              <w:rPr>
                <w:rFonts w:ascii="Times New Roman" w:hAnsi="Times New Roman" w:cs="Times New Roman"/>
                <w:b/>
                <w:bCs/>
                <w:noProof/>
                <w:sz w:val="22"/>
                <w:szCs w:val="22"/>
                <w:lang w:val="ro-RO"/>
              </w:rPr>
              <w:t>100,00%</w:t>
            </w:r>
          </w:p>
        </w:tc>
      </w:tr>
      <w:tr w:rsidR="00290CF3" w:rsidRPr="002E3FBC" w14:paraId="750E74F2" w14:textId="77777777" w:rsidTr="00606347">
        <w:tc>
          <w:tcPr>
            <w:tcW w:w="7290" w:type="dxa"/>
          </w:tcPr>
          <w:p w14:paraId="0B60DE5A" w14:textId="472E53F4" w:rsidR="00290CF3" w:rsidRPr="002E3FBC" w:rsidRDefault="00290CF3" w:rsidP="00290CF3">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reciclabile menajere și similare</w:t>
            </w:r>
          </w:p>
        </w:tc>
        <w:tc>
          <w:tcPr>
            <w:tcW w:w="567" w:type="dxa"/>
          </w:tcPr>
          <w:p w14:paraId="1E3ECB89" w14:textId="77777777"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6A12FA05" w14:textId="19616F9C"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28,87%</w:t>
            </w:r>
          </w:p>
        </w:tc>
      </w:tr>
      <w:tr w:rsidR="00290CF3" w:rsidRPr="002E3FBC" w14:paraId="03AF7F08" w14:textId="77777777" w:rsidTr="00606347">
        <w:tc>
          <w:tcPr>
            <w:tcW w:w="7290" w:type="dxa"/>
          </w:tcPr>
          <w:p w14:paraId="7BDFB8A6" w14:textId="57578EEE" w:rsidR="00290CF3" w:rsidRPr="002E3FBC" w:rsidRDefault="00290CF3" w:rsidP="00290CF3">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Biodeșeuri menajere și similare</w:t>
            </w:r>
          </w:p>
        </w:tc>
        <w:tc>
          <w:tcPr>
            <w:tcW w:w="567" w:type="dxa"/>
          </w:tcPr>
          <w:p w14:paraId="50BBAEC4" w14:textId="406B5AE3"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4B2C75C9" w14:textId="0C3B8921"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57,09%</w:t>
            </w:r>
          </w:p>
        </w:tc>
      </w:tr>
      <w:tr w:rsidR="00290CF3" w:rsidRPr="002E3FBC" w14:paraId="19DFF065" w14:textId="77777777" w:rsidTr="00606347">
        <w:tc>
          <w:tcPr>
            <w:tcW w:w="7290" w:type="dxa"/>
          </w:tcPr>
          <w:p w14:paraId="46A94DAB" w14:textId="551331C0" w:rsidR="00290CF3" w:rsidRPr="002E3FBC" w:rsidRDefault="00290CF3" w:rsidP="00290CF3">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Deșeuri reziduale menajere și similare</w:t>
            </w:r>
          </w:p>
        </w:tc>
        <w:tc>
          <w:tcPr>
            <w:tcW w:w="567" w:type="dxa"/>
          </w:tcPr>
          <w:p w14:paraId="6815665F" w14:textId="77777777"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w:t>
            </w:r>
          </w:p>
        </w:tc>
        <w:tc>
          <w:tcPr>
            <w:tcW w:w="1133" w:type="dxa"/>
          </w:tcPr>
          <w:p w14:paraId="18052EC5" w14:textId="0D1E154C" w:rsidR="00290CF3" w:rsidRPr="002E3FBC" w:rsidRDefault="00290CF3" w:rsidP="00290CF3">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14,04%</w:t>
            </w:r>
          </w:p>
        </w:tc>
      </w:tr>
    </w:tbl>
    <w:p w14:paraId="16AEA6D3" w14:textId="77777777" w:rsidR="00290CF3" w:rsidRPr="002E3FBC" w:rsidRDefault="00290CF3" w:rsidP="00290CF3">
      <w:pPr>
        <w:pStyle w:val="ListParagraph"/>
        <w:spacing w:after="160" w:line="276" w:lineRule="auto"/>
        <w:jc w:val="center"/>
        <w:rPr>
          <w:rFonts w:ascii="Times New Roman" w:hAnsi="Times New Roman" w:cs="Times New Roman"/>
          <w:noProof/>
          <w:sz w:val="22"/>
          <w:szCs w:val="22"/>
          <w:lang w:val="ro-RO"/>
        </w:rPr>
      </w:pPr>
    </w:p>
    <w:p w14:paraId="34C7053E" w14:textId="75B41605" w:rsidR="00290CF3" w:rsidRPr="002E3FBC" w:rsidRDefault="00290CF3"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Densitatea medie a deșeurilor municipale, respectiv, conversia tone/mc de 0,590.</w:t>
      </w:r>
    </w:p>
    <w:p w14:paraId="18BDBFF8" w14:textId="3A404D3D" w:rsidR="00290CF3" w:rsidRPr="002E3FBC" w:rsidRDefault="00FB2011"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Valoarea Contribuție pentru Economia Circulară (CEC) – 80 lei/tonă în anul 2023 la care se adaugă TVA conform legislației în vigoare, valoare stabilită conform Ordonanței de Urgență nr. 74 din 17 iulie 2018 pentru modificarea și completarea Legii nr. 211/2011 privind regimul deșeurilor, a Legii nr. 249/2015 privind modalitatea de gestiune a ambalajelor și a deșeurilor de ambalaje și a Ordonanței de Urgență a Guvernului nr. 196/2005 privind Fondul de mediu.</w:t>
      </w:r>
    </w:p>
    <w:p w14:paraId="4FDFFC3E" w14:textId="3508F41E" w:rsidR="00FB2011" w:rsidRPr="002E3FBC" w:rsidRDefault="00FB2011"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Valoarea TVA pentru anul 2023, respectiv 19%.</w:t>
      </w:r>
    </w:p>
    <w:p w14:paraId="01C4029F" w14:textId="4B704159" w:rsidR="00C971D9" w:rsidRPr="002E3FBC" w:rsidRDefault="00C971D9"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Rata minimă de capturare a deșeurilor reciclabile luate în calcul pentru anul 2023 este de </w:t>
      </w:r>
      <w:r w:rsidR="00FB2011" w:rsidRPr="002E3FBC">
        <w:rPr>
          <w:rFonts w:ascii="Times New Roman" w:hAnsi="Times New Roman" w:cs="Times New Roman"/>
          <w:noProof/>
          <w:sz w:val="22"/>
          <w:szCs w:val="22"/>
          <w:lang w:val="ro-RO"/>
        </w:rPr>
        <w:t>6</w:t>
      </w:r>
      <w:r w:rsidRPr="002E3FBC">
        <w:rPr>
          <w:rFonts w:ascii="Times New Roman" w:hAnsi="Times New Roman" w:cs="Times New Roman"/>
          <w:noProof/>
          <w:sz w:val="22"/>
          <w:szCs w:val="22"/>
          <w:lang w:val="ro-RO"/>
        </w:rPr>
        <w:t>0% din total cantitate generată.</w:t>
      </w:r>
    </w:p>
    <w:p w14:paraId="57A530D4" w14:textId="77777777" w:rsidR="00C971D9" w:rsidRPr="002E3FBC" w:rsidRDefault="00C971D9"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Eficiența  stației de sortare este de minim 75% din cantitatea de deșeuri intrată.</w:t>
      </w:r>
    </w:p>
    <w:p w14:paraId="774F0F27" w14:textId="16ACD727" w:rsidR="00C971D9" w:rsidRPr="002E3FBC" w:rsidRDefault="00C971D9"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Eficiența  instalației TMB  este de </w:t>
      </w:r>
      <w:r w:rsidR="00FB2011" w:rsidRPr="002E3FBC">
        <w:rPr>
          <w:rFonts w:ascii="Times New Roman" w:hAnsi="Times New Roman" w:cs="Times New Roman"/>
          <w:noProof/>
          <w:sz w:val="22"/>
          <w:szCs w:val="22"/>
          <w:lang w:val="ro-RO"/>
        </w:rPr>
        <w:t>19</w:t>
      </w:r>
      <w:r w:rsidRPr="002E3FBC">
        <w:rPr>
          <w:rFonts w:ascii="Times New Roman" w:hAnsi="Times New Roman" w:cs="Times New Roman"/>
          <w:noProof/>
          <w:sz w:val="22"/>
          <w:szCs w:val="22"/>
          <w:lang w:val="ro-RO"/>
        </w:rPr>
        <w:t>%.</w:t>
      </w:r>
    </w:p>
    <w:p w14:paraId="79D005C1" w14:textId="041ECC2B" w:rsidR="00C971D9" w:rsidRPr="002E3FBC" w:rsidRDefault="00C971D9" w:rsidP="00C971D9">
      <w:pPr>
        <w:pStyle w:val="ListParagraph"/>
        <w:numPr>
          <w:ilvl w:val="0"/>
          <w:numId w:val="9"/>
        </w:numPr>
        <w:spacing w:after="160"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Tarifele în lei/tonă pentru fiecare tip de operațiune din cadrul ”Sistemului de management integrat al deșeurilor solide” astfel cum au fost acestea prevăzute în contractele încheiate cu operatorii de salubrizare (colectare separată și transport separat al deșeurilor), respectiv operatorii delegați pentru gestionarea facilitățiilor SMIDS Mureș (Stația de Sortare, Compostare și Transfer Cristești; Stația de Tratare Mecanico-Biologică; Depozitul autorizat de la Sânpaul).</w:t>
      </w:r>
    </w:p>
    <w:p w14:paraId="3C79BAFE" w14:textId="77777777" w:rsidR="00C971D9" w:rsidRPr="002E3FBC" w:rsidRDefault="00C971D9" w:rsidP="00C971D9">
      <w:p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Metodologia de calcul, instituire și administrare a taxei de salubrizare pentru anul 2023 a avut la bază următorul cadru legal: </w:t>
      </w:r>
    </w:p>
    <w:p w14:paraId="2507821C" w14:textId="388BAB39" w:rsidR="00C971D9" w:rsidRPr="002E3FBC" w:rsidRDefault="00C971D9" w:rsidP="00C971D9">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Legea nr. 273/2006 privind finanţele publice locale, cu modificările şi completările ulterioare, art. 30; </w:t>
      </w:r>
    </w:p>
    <w:p w14:paraId="2C172BDD" w14:textId="14F51B85" w:rsidR="00C971D9" w:rsidRPr="002E3FBC" w:rsidRDefault="00C971D9" w:rsidP="00C971D9">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Legea nr. 227/2015 privind Codul Fiscal, cu modificările si completările ulterioare, prevede la art. 454 lit. g) și art. 484; </w:t>
      </w:r>
    </w:p>
    <w:p w14:paraId="0FFA7FE6" w14:textId="43FCE9A5" w:rsidR="00C971D9" w:rsidRPr="002E3FBC" w:rsidRDefault="00C971D9" w:rsidP="00C971D9">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Legea serviciului de salubrizare a localităţilor nr. 101/2006, republicată în 2014, cu modificările si completările ulterioare;</w:t>
      </w:r>
    </w:p>
    <w:p w14:paraId="18096064" w14:textId="0D72DB95" w:rsidR="00C971D9" w:rsidRPr="002E3FBC" w:rsidRDefault="00C971D9" w:rsidP="00C971D9">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Legea </w:t>
      </w:r>
      <w:r w:rsidR="001F4AB1" w:rsidRPr="002E3FBC">
        <w:rPr>
          <w:rFonts w:ascii="Times New Roman" w:hAnsi="Times New Roman" w:cs="Times New Roman"/>
          <w:noProof/>
          <w:sz w:val="22"/>
          <w:szCs w:val="22"/>
          <w:lang w:val="ro-RO"/>
        </w:rPr>
        <w:t xml:space="preserve">nr. </w:t>
      </w:r>
      <w:r w:rsidRPr="002E3FBC">
        <w:rPr>
          <w:rFonts w:ascii="Times New Roman" w:hAnsi="Times New Roman" w:cs="Times New Roman"/>
          <w:noProof/>
          <w:sz w:val="22"/>
          <w:szCs w:val="22"/>
          <w:lang w:val="ro-RO"/>
        </w:rPr>
        <w:t xml:space="preserve">249/2015 privind modalitatea de gestionare a ambalajelor și a deşeurilor de ambalaje cu modificările și completările ulterioare; </w:t>
      </w:r>
    </w:p>
    <w:p w14:paraId="02C1A498" w14:textId="0B931091" w:rsidR="00EF3722" w:rsidRPr="002E3FBC" w:rsidRDefault="00C971D9" w:rsidP="00C971D9">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O</w:t>
      </w:r>
      <w:r w:rsidR="00FB201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U</w:t>
      </w:r>
      <w:r w:rsidR="00FB201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G</w:t>
      </w:r>
      <w:r w:rsidR="00FB201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nr. 196 /2005 actualizată, privind Fondul pentru mediu, cu modificările si actualizările ulterioare; </w:t>
      </w:r>
      <w:bookmarkStart w:id="1" w:name="_Hlk89341842"/>
    </w:p>
    <w:p w14:paraId="7D1A105D" w14:textId="6EC12552" w:rsidR="00C971D9" w:rsidRPr="002E3FBC" w:rsidRDefault="00C971D9" w:rsidP="00C971D9">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Ordonanța de Urgență nr. 92/2021 privind regimul deșeurilor</w:t>
      </w:r>
      <w:bookmarkEnd w:id="1"/>
      <w:r w:rsidRPr="002E3FBC">
        <w:rPr>
          <w:rFonts w:ascii="Times New Roman" w:hAnsi="Times New Roman" w:cs="Times New Roman"/>
          <w:noProof/>
          <w:sz w:val="22"/>
          <w:szCs w:val="22"/>
          <w:lang w:val="ro-RO"/>
        </w:rPr>
        <w:t xml:space="preserve">, art. 17 alin. 5 lit.”j”; </w:t>
      </w:r>
    </w:p>
    <w:p w14:paraId="6BF2C36F" w14:textId="0A5E8DC4" w:rsidR="00C971D9" w:rsidRPr="002E3FBC" w:rsidRDefault="00C971D9" w:rsidP="00EF3722">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Legea </w:t>
      </w:r>
      <w:r w:rsidR="001F4AB1" w:rsidRPr="002E3FBC">
        <w:rPr>
          <w:rFonts w:ascii="Times New Roman" w:hAnsi="Times New Roman" w:cs="Times New Roman"/>
          <w:noProof/>
          <w:sz w:val="22"/>
          <w:szCs w:val="22"/>
          <w:lang w:val="ro-RO"/>
        </w:rPr>
        <w:t xml:space="preserve">nr. </w:t>
      </w:r>
      <w:r w:rsidRPr="002E3FBC">
        <w:rPr>
          <w:rFonts w:ascii="Times New Roman" w:hAnsi="Times New Roman" w:cs="Times New Roman"/>
          <w:noProof/>
          <w:sz w:val="22"/>
          <w:szCs w:val="22"/>
          <w:lang w:val="ro-RO"/>
        </w:rPr>
        <w:t>207/2015 privind Codul de procedură fiscală, cu modificările si actualizările ulterioare;</w:t>
      </w:r>
    </w:p>
    <w:p w14:paraId="5B4058B5" w14:textId="46BE5F8A" w:rsidR="00C971D9" w:rsidRPr="002E3FBC" w:rsidRDefault="00C971D9" w:rsidP="00EF3722">
      <w:pPr>
        <w:pStyle w:val="ListParagraph"/>
        <w:numPr>
          <w:ilvl w:val="0"/>
          <w:numId w:val="8"/>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Ordinul Președintelui A</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N</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R</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S</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C</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nr. 640/2022 privind aprobarea Normelor metodologice de stabilire, ajustare sau modificare a tarifelor  pentru activitățile de salubrizare, precum și de calculare a tarifelor/taxelor distincte pentru gestionarea deșeurilor și a taxelor de salubrizare. </w:t>
      </w:r>
    </w:p>
    <w:p w14:paraId="65BF90C5" w14:textId="5B755734" w:rsidR="00EF3722" w:rsidRPr="002E3FBC" w:rsidRDefault="00C971D9" w:rsidP="00EF3722">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Totodată, au fost luate în analiză, potrivit reglementărilor în vigoare, sumele estimate a fi recuperate de la OIREP-uri în urma valorificării deșeurilor de ambalaje colectate în cadrul contractelor de delegare (aproximativ </w:t>
      </w:r>
      <w:r w:rsidR="00FB2011" w:rsidRPr="002E3FBC">
        <w:rPr>
          <w:rFonts w:ascii="Times New Roman" w:hAnsi="Times New Roman" w:cs="Times New Roman"/>
          <w:noProof/>
          <w:sz w:val="22"/>
          <w:szCs w:val="22"/>
          <w:lang w:val="ro-RO"/>
        </w:rPr>
        <w:t>2.563,33</w:t>
      </w:r>
      <w:r w:rsidRPr="002E3FBC">
        <w:rPr>
          <w:rFonts w:ascii="Times New Roman" w:hAnsi="Times New Roman" w:cs="Times New Roman"/>
          <w:noProof/>
          <w:sz w:val="22"/>
          <w:szCs w:val="22"/>
          <w:lang w:val="ro-RO"/>
        </w:rPr>
        <w:t xml:space="preserve"> tone/anul 2023). </w:t>
      </w:r>
    </w:p>
    <w:p w14:paraId="5958AB7E" w14:textId="28AB57C3" w:rsidR="00C971D9" w:rsidRPr="002E3FBC" w:rsidRDefault="00C971D9" w:rsidP="00EF3722">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Contribuția pentru neîndeplinirea obiectivului de reducere (CNOR) stabilită conform O</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U</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G</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nr. 196/2005 nu a fost luată în calculul taxei întrucât aceasta reprezintă o taxă specială de 50 lei/tonă, datorată de unitățile administrativ-teritoriale sau, după caz, subdiviziunile administrativ-teritoriale ale municipiilor, în cazul neîndeplinirii obiectivului anual de reducere cu procentul prevăzut în anexa nr. 6 a cantităților de deșeuri eliminate prin depozitare din deșeurile municipale, plata făcându-se pentru diferența dintre cantitatea corespunzătoare obiectivului anual și cantitatea efectiv încredințată spre reciclare și alte forme de valorificare. Acest indicator este mai degrabă o penalitate care se va plăti după verificarea anuală a îndeplinirii indicatorilor de performanță.</w:t>
      </w:r>
    </w:p>
    <w:p w14:paraId="61E515AF" w14:textId="34D5D735" w:rsidR="00C971D9" w:rsidRPr="002E3FBC" w:rsidRDefault="001F4AB1" w:rsidP="00EF3722">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Conform art. 26 alin. (2) din L</w:t>
      </w:r>
      <w:r w:rsidR="00C971D9" w:rsidRPr="002E3FBC">
        <w:rPr>
          <w:rFonts w:ascii="Times New Roman" w:hAnsi="Times New Roman" w:cs="Times New Roman"/>
          <w:noProof/>
          <w:sz w:val="22"/>
          <w:szCs w:val="22"/>
          <w:lang w:val="ro-RO"/>
        </w:rPr>
        <w:t>egea nr. 101/2006, taxa de salubrizare pentru utilizatorii casnici și non-casnici se calculează și se aprobă în:</w:t>
      </w:r>
    </w:p>
    <w:p w14:paraId="2C7DB251" w14:textId="1DC63769" w:rsidR="00C971D9" w:rsidRPr="002E3FBC" w:rsidRDefault="00C971D9" w:rsidP="00EF3722">
      <w:pPr>
        <w:pStyle w:val="ListParagraph"/>
        <w:numPr>
          <w:ilvl w:val="0"/>
          <w:numId w:val="12"/>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în </w:t>
      </w:r>
      <w:r w:rsidRPr="002E3FBC">
        <w:rPr>
          <w:rFonts w:ascii="Times New Roman" w:hAnsi="Times New Roman" w:cs="Times New Roman"/>
          <w:b/>
          <w:bCs/>
          <w:noProof/>
          <w:sz w:val="22"/>
          <w:szCs w:val="22"/>
          <w:lang w:val="ro-RO"/>
        </w:rPr>
        <w:t>lei/persoană/lună</w:t>
      </w:r>
      <w:r w:rsidRPr="002E3FBC">
        <w:rPr>
          <w:rFonts w:ascii="Times New Roman" w:hAnsi="Times New Roman" w:cs="Times New Roman"/>
          <w:noProof/>
          <w:sz w:val="22"/>
          <w:szCs w:val="22"/>
          <w:lang w:val="ro-RO"/>
        </w:rPr>
        <w:t xml:space="preserve">, în cazul </w:t>
      </w:r>
      <w:r w:rsidRPr="002E3FBC">
        <w:rPr>
          <w:rFonts w:ascii="Times New Roman" w:hAnsi="Times New Roman" w:cs="Times New Roman"/>
          <w:b/>
          <w:bCs/>
          <w:noProof/>
          <w:sz w:val="22"/>
          <w:szCs w:val="22"/>
          <w:lang w:val="ro-RO"/>
        </w:rPr>
        <w:t>utilizatorilor casnici</w:t>
      </w:r>
      <w:r w:rsidRPr="002E3FBC">
        <w:rPr>
          <w:rFonts w:ascii="Times New Roman" w:hAnsi="Times New Roman" w:cs="Times New Roman"/>
          <w:noProof/>
          <w:sz w:val="22"/>
          <w:szCs w:val="22"/>
          <w:lang w:val="ro-RO"/>
        </w:rPr>
        <w:t>, persoane fizice și asociații de proprietari/locatari;</w:t>
      </w:r>
    </w:p>
    <w:p w14:paraId="6D2E9BCC" w14:textId="3DEFB7E1" w:rsidR="00C971D9" w:rsidRPr="002E3FBC" w:rsidRDefault="00C971D9" w:rsidP="00EF3722">
      <w:pPr>
        <w:pStyle w:val="ListParagraph"/>
        <w:numPr>
          <w:ilvl w:val="0"/>
          <w:numId w:val="12"/>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în </w:t>
      </w:r>
      <w:r w:rsidRPr="002E3FBC">
        <w:rPr>
          <w:rFonts w:ascii="Times New Roman" w:hAnsi="Times New Roman" w:cs="Times New Roman"/>
          <w:b/>
          <w:bCs/>
          <w:noProof/>
          <w:sz w:val="22"/>
          <w:szCs w:val="22"/>
          <w:lang w:val="ro-RO"/>
        </w:rPr>
        <w:t>lei/mc</w:t>
      </w:r>
      <w:r w:rsidRPr="002E3FBC">
        <w:rPr>
          <w:rFonts w:ascii="Times New Roman" w:hAnsi="Times New Roman" w:cs="Times New Roman"/>
          <w:noProof/>
          <w:sz w:val="22"/>
          <w:szCs w:val="22"/>
          <w:lang w:val="ro-RO"/>
        </w:rPr>
        <w:t xml:space="preserve">, în cazul </w:t>
      </w:r>
      <w:r w:rsidRPr="002E3FBC">
        <w:rPr>
          <w:rFonts w:ascii="Times New Roman" w:hAnsi="Times New Roman" w:cs="Times New Roman"/>
          <w:b/>
          <w:bCs/>
          <w:noProof/>
          <w:sz w:val="22"/>
          <w:szCs w:val="22"/>
          <w:lang w:val="ro-RO"/>
        </w:rPr>
        <w:t>utilizatorilor noncasnici</w:t>
      </w:r>
      <w:r w:rsidRPr="002E3FBC">
        <w:rPr>
          <w:rFonts w:ascii="Times New Roman" w:hAnsi="Times New Roman" w:cs="Times New Roman"/>
          <w:noProof/>
          <w:sz w:val="22"/>
          <w:szCs w:val="22"/>
          <w:lang w:val="ro-RO"/>
        </w:rPr>
        <w:t>, persoane juridice, altele decât asociațiile de proprietari.</w:t>
      </w:r>
    </w:p>
    <w:p w14:paraId="301BE12A" w14:textId="77777777" w:rsidR="00C971D9" w:rsidRPr="002E3FBC" w:rsidRDefault="00C971D9" w:rsidP="00C971D9">
      <w:pPr>
        <w:spacing w:line="276" w:lineRule="auto"/>
        <w:jc w:val="both"/>
        <w:rPr>
          <w:rFonts w:ascii="Times New Roman" w:hAnsi="Times New Roman" w:cs="Times New Roman"/>
          <w:noProof/>
          <w:sz w:val="22"/>
          <w:szCs w:val="22"/>
          <w:lang w:val="ro-RO"/>
        </w:rPr>
      </w:pPr>
    </w:p>
    <w:p w14:paraId="3899CC12" w14:textId="77777777" w:rsidR="00C971D9" w:rsidRPr="002E3FBC" w:rsidRDefault="00C971D9" w:rsidP="00C971D9">
      <w:p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În calculul taxei de salubrizare au fost luate următoarele considerente:</w:t>
      </w:r>
    </w:p>
    <w:p w14:paraId="7F3690C6" w14:textId="77777777" w:rsidR="00C971D9" w:rsidRPr="002E3FBC" w:rsidRDefault="00C971D9" w:rsidP="00C971D9">
      <w:pPr>
        <w:pStyle w:val="ListParagraph"/>
        <w:numPr>
          <w:ilvl w:val="0"/>
          <w:numId w:val="10"/>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Calcul taxă pentru utilizatori casnici (mediul urban și mediul rural)</w:t>
      </w:r>
    </w:p>
    <w:p w14:paraId="6B5CEBA5" w14:textId="77777777" w:rsidR="00C971D9" w:rsidRPr="002E3FBC" w:rsidRDefault="00C971D9" w:rsidP="00C971D9">
      <w:pPr>
        <w:pStyle w:val="ListParagraph"/>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w:t>
      </w:r>
      <w:r w:rsidRPr="002E3FBC">
        <w:rPr>
          <w:rFonts w:ascii="Times New Roman" w:hAnsi="Times New Roman" w:cs="Times New Roman"/>
          <w:noProof/>
          <w:sz w:val="22"/>
          <w:szCs w:val="22"/>
          <w:lang w:val="ro-RO"/>
        </w:rPr>
        <w:tab/>
        <w:t>taxa distinctă pentru utilizatorii casnici pentru gestionarea deșeurilor de hârtie, metal plastic și sticlă colectate separat;</w:t>
      </w:r>
    </w:p>
    <w:p w14:paraId="66C9128C" w14:textId="77777777" w:rsidR="00C971D9" w:rsidRPr="002E3FBC" w:rsidRDefault="00C971D9" w:rsidP="00C971D9">
      <w:pPr>
        <w:pStyle w:val="ListParagraph"/>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(ii)</w:t>
      </w:r>
      <w:r w:rsidRPr="002E3FBC">
        <w:rPr>
          <w:rFonts w:ascii="Times New Roman" w:hAnsi="Times New Roman" w:cs="Times New Roman"/>
          <w:noProof/>
          <w:sz w:val="22"/>
          <w:szCs w:val="22"/>
          <w:lang w:val="ro-RO"/>
        </w:rPr>
        <w:tab/>
        <w:t>taxa distinctă pentru utilizatorii casnici pentru gestionarea deșeurilor reziduale, inclusiv a reziduurilor menajere și al altor deșeuri colectate separat decât cele de hârtie, metal, plastic și sticlă;</w:t>
      </w:r>
    </w:p>
    <w:p w14:paraId="4AD97D92" w14:textId="7490EA42" w:rsidR="00C971D9" w:rsidRPr="002E3FBC" w:rsidRDefault="00C971D9" w:rsidP="00C971D9">
      <w:pPr>
        <w:pStyle w:val="ListParagraph"/>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Nivelul taxei s-a stabilit prin cumularea celor două taxe, în lei / persoană / lună inclusiv T</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V</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A</w:t>
      </w:r>
      <w:r w:rsidR="001F4AB1" w:rsidRPr="002E3FBC">
        <w:rPr>
          <w:rFonts w:ascii="Times New Roman" w:hAnsi="Times New Roman" w:cs="Times New Roman"/>
          <w:noProof/>
          <w:sz w:val="22"/>
          <w:szCs w:val="22"/>
          <w:lang w:val="ro-RO"/>
        </w:rPr>
        <w:t>.</w:t>
      </w:r>
    </w:p>
    <w:p w14:paraId="14B3156B" w14:textId="77777777" w:rsidR="00C971D9" w:rsidRPr="002E3FBC" w:rsidRDefault="00C971D9" w:rsidP="00C971D9">
      <w:pPr>
        <w:pStyle w:val="ListParagraph"/>
        <w:numPr>
          <w:ilvl w:val="0"/>
          <w:numId w:val="10"/>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Calcul taxă pentru utilizatori non-casnici (mediul urban și mediul rural)</w:t>
      </w:r>
    </w:p>
    <w:p w14:paraId="3549795F" w14:textId="77777777" w:rsidR="00C971D9" w:rsidRPr="002E3FBC" w:rsidRDefault="00C971D9" w:rsidP="00C971D9">
      <w:pPr>
        <w:pStyle w:val="ListParagraph"/>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w:t>
      </w:r>
      <w:r w:rsidRPr="002E3FBC">
        <w:rPr>
          <w:rFonts w:ascii="Times New Roman" w:hAnsi="Times New Roman" w:cs="Times New Roman"/>
          <w:noProof/>
          <w:sz w:val="22"/>
          <w:szCs w:val="22"/>
          <w:lang w:val="ro-RO"/>
        </w:rPr>
        <w:tab/>
        <w:t>taxa distinctă pentru utilizatorii non-casnici pentru gestionarea deșeurilor de hârtie, metal plastic și sticlă colectate separat;</w:t>
      </w:r>
    </w:p>
    <w:p w14:paraId="5EC200A2" w14:textId="77777777" w:rsidR="00C971D9" w:rsidRPr="002E3FBC" w:rsidRDefault="00C971D9" w:rsidP="00C971D9">
      <w:pPr>
        <w:pStyle w:val="ListParagraph"/>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(ii)</w:t>
      </w:r>
      <w:r w:rsidRPr="002E3FBC">
        <w:rPr>
          <w:rFonts w:ascii="Times New Roman" w:hAnsi="Times New Roman" w:cs="Times New Roman"/>
          <w:noProof/>
          <w:sz w:val="22"/>
          <w:szCs w:val="22"/>
          <w:lang w:val="ro-RO"/>
        </w:rPr>
        <w:tab/>
        <w:t>taxa distinctă pentru utilizatorii non-casnici pentru gestionarea deșeurilor reziduale, inclusiv a reziduurilor menajere și al altor deșeuri colectate separat decât cele de hârtie, metal, plastic și sticlă;</w:t>
      </w:r>
    </w:p>
    <w:p w14:paraId="539F3FDC" w14:textId="6D50EC4A" w:rsidR="00C971D9" w:rsidRPr="002E3FBC" w:rsidRDefault="00C971D9" w:rsidP="00C971D9">
      <w:pPr>
        <w:pStyle w:val="ListParagraph"/>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Nivelul taxei </w:t>
      </w:r>
      <w:r w:rsidR="00FE4D45" w:rsidRPr="002E3FBC">
        <w:rPr>
          <w:rFonts w:ascii="Times New Roman" w:hAnsi="Times New Roman" w:cs="Times New Roman"/>
          <w:noProof/>
          <w:sz w:val="22"/>
          <w:szCs w:val="22"/>
          <w:lang w:val="ro-RO"/>
        </w:rPr>
        <w:t>de salubrizare pentru ambele categorii de deșeuri (deșeuri din hârtie, metal, plastic și sticlă colectate separat și deșeuri reziduale, inclusiv reziduuri menajere și alte deșeuri colectate separat decât cele de hârtie, metal, plastic și sticlă) s-a stabilit în lei/mc fără T</w:t>
      </w:r>
      <w:r w:rsidR="001F4AB1" w:rsidRPr="002E3FBC">
        <w:rPr>
          <w:rFonts w:ascii="Times New Roman" w:hAnsi="Times New Roman" w:cs="Times New Roman"/>
          <w:noProof/>
          <w:sz w:val="22"/>
          <w:szCs w:val="22"/>
          <w:lang w:val="ro-RO"/>
        </w:rPr>
        <w:t>.</w:t>
      </w:r>
      <w:r w:rsidR="00FE4D45" w:rsidRPr="002E3FBC">
        <w:rPr>
          <w:rFonts w:ascii="Times New Roman" w:hAnsi="Times New Roman" w:cs="Times New Roman"/>
          <w:noProof/>
          <w:sz w:val="22"/>
          <w:szCs w:val="22"/>
          <w:lang w:val="ro-RO"/>
        </w:rPr>
        <w:t>V</w:t>
      </w:r>
      <w:r w:rsidR="001F4AB1" w:rsidRPr="002E3FBC">
        <w:rPr>
          <w:rFonts w:ascii="Times New Roman" w:hAnsi="Times New Roman" w:cs="Times New Roman"/>
          <w:noProof/>
          <w:sz w:val="22"/>
          <w:szCs w:val="22"/>
          <w:lang w:val="ro-RO"/>
        </w:rPr>
        <w:t>.</w:t>
      </w:r>
      <w:r w:rsidR="00FE4D45" w:rsidRPr="002E3FBC">
        <w:rPr>
          <w:rFonts w:ascii="Times New Roman" w:hAnsi="Times New Roman" w:cs="Times New Roman"/>
          <w:noProof/>
          <w:sz w:val="22"/>
          <w:szCs w:val="22"/>
          <w:lang w:val="ro-RO"/>
        </w:rPr>
        <w:t>A.</w:t>
      </w:r>
    </w:p>
    <w:p w14:paraId="1F61C22D" w14:textId="77777777" w:rsidR="00C971D9" w:rsidRPr="002E3FBC" w:rsidRDefault="00C971D9" w:rsidP="00C971D9">
      <w:pPr>
        <w:spacing w:line="276" w:lineRule="auto"/>
        <w:rPr>
          <w:rFonts w:ascii="Times New Roman" w:hAnsi="Times New Roman" w:cs="Times New Roman"/>
          <w:noProof/>
          <w:sz w:val="22"/>
          <w:szCs w:val="22"/>
          <w:lang w:val="ro-RO"/>
        </w:rPr>
      </w:pPr>
    </w:p>
    <w:p w14:paraId="37632FB4" w14:textId="77777777" w:rsidR="00C971D9" w:rsidRPr="002E3FBC" w:rsidRDefault="00C971D9" w:rsidP="00C971D9">
      <w:pPr>
        <w:spacing w:line="276" w:lineRule="auto"/>
        <w:rPr>
          <w:rFonts w:ascii="Times New Roman" w:hAnsi="Times New Roman" w:cs="Times New Roman"/>
          <w:noProof/>
          <w:sz w:val="22"/>
          <w:szCs w:val="22"/>
          <w:lang w:val="ro-RO"/>
        </w:rPr>
      </w:pPr>
    </w:p>
    <w:p w14:paraId="7329EDF2" w14:textId="77777777" w:rsidR="00C971D9" w:rsidRPr="002E3FBC" w:rsidRDefault="00C971D9" w:rsidP="00EF3722">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Pentru a calcula sustenabilitatea taxei de salubrizare pentru utilizatorii casnici, au fost utilizate datele din Macheta de analiză a suportabilității, valorile maximale pentru anul 2023 fiind următoarele:</w:t>
      </w:r>
    </w:p>
    <w:p w14:paraId="2A9A49C9" w14:textId="77777777" w:rsidR="00C971D9" w:rsidRPr="002E3FBC" w:rsidRDefault="00C971D9" w:rsidP="00EF3722">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rPr>
        <w:drawing>
          <wp:inline distT="0" distB="0" distL="0" distR="0" wp14:anchorId="65F7751C" wp14:editId="12EDCE6B">
            <wp:extent cx="3810000" cy="10193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0082" cy="1030055"/>
                    </a:xfrm>
                    <a:prstGeom prst="rect">
                      <a:avLst/>
                    </a:prstGeom>
                    <a:noFill/>
                    <a:ln>
                      <a:noFill/>
                    </a:ln>
                  </pic:spPr>
                </pic:pic>
              </a:graphicData>
            </a:graphic>
          </wp:inline>
        </w:drawing>
      </w:r>
    </w:p>
    <w:p w14:paraId="7C0D7B02" w14:textId="77777777" w:rsidR="00C971D9" w:rsidRPr="002E3FBC" w:rsidRDefault="00C971D9" w:rsidP="00C971D9">
      <w:pPr>
        <w:spacing w:line="276" w:lineRule="auto"/>
        <w:rPr>
          <w:rFonts w:ascii="Times New Roman" w:hAnsi="Times New Roman" w:cs="Times New Roman"/>
          <w:noProof/>
          <w:sz w:val="22"/>
          <w:szCs w:val="22"/>
          <w:lang w:val="ro-RO"/>
        </w:rPr>
      </w:pPr>
    </w:p>
    <w:p w14:paraId="2C34F782" w14:textId="77777777" w:rsidR="00C971D9" w:rsidRPr="002E3FBC" w:rsidRDefault="00C971D9" w:rsidP="00EF3722">
      <w:pPr>
        <w:spacing w:line="276" w:lineRule="auto"/>
        <w:ind w:firstLine="720"/>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Ca urmare a prelucrării datelor din (”METODOLOGIA de calcul a taxei de salubrizare pentru anul 2023”), taxele de salubrizare ce se vor aplica pentru anul 2023 sunt următoarele:</w:t>
      </w:r>
    </w:p>
    <w:tbl>
      <w:tblPr>
        <w:tblStyle w:val="PlainTable1"/>
        <w:tblW w:w="0" w:type="auto"/>
        <w:jc w:val="center"/>
        <w:tblLook w:val="04A0" w:firstRow="1" w:lastRow="0" w:firstColumn="1" w:lastColumn="0" w:noHBand="0" w:noVBand="1"/>
      </w:tblPr>
      <w:tblGrid>
        <w:gridCol w:w="3345"/>
        <w:gridCol w:w="1719"/>
        <w:gridCol w:w="1588"/>
        <w:gridCol w:w="1444"/>
      </w:tblGrid>
      <w:tr w:rsidR="00FE4D45" w:rsidRPr="002E3FBC" w14:paraId="5251EE29" w14:textId="77777777" w:rsidTr="00C750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5" w:type="dxa"/>
          </w:tcPr>
          <w:p w14:paraId="1F45695B" w14:textId="2F6E425C" w:rsidR="00FE4D45" w:rsidRPr="002E3FBC" w:rsidRDefault="00FE4D45" w:rsidP="00AE4C61">
            <w:pPr>
              <w:spacing w:line="276" w:lineRule="auto"/>
              <w:jc w:val="center"/>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Utilizator</w:t>
            </w:r>
          </w:p>
        </w:tc>
        <w:tc>
          <w:tcPr>
            <w:tcW w:w="1583" w:type="dxa"/>
          </w:tcPr>
          <w:p w14:paraId="44E77BD6" w14:textId="67198355" w:rsidR="00FE4D45" w:rsidRPr="002E3FBC" w:rsidRDefault="00FE4D45" w:rsidP="00AE4C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U.M</w:t>
            </w:r>
          </w:p>
        </w:tc>
        <w:tc>
          <w:tcPr>
            <w:tcW w:w="1588" w:type="dxa"/>
          </w:tcPr>
          <w:p w14:paraId="7F8687EC" w14:textId="10A68599" w:rsidR="00FE4D45" w:rsidRPr="002E3FBC" w:rsidRDefault="00FE4D45" w:rsidP="00AE4C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Valoare TAXĂ</w:t>
            </w:r>
          </w:p>
        </w:tc>
        <w:tc>
          <w:tcPr>
            <w:tcW w:w="1444" w:type="dxa"/>
          </w:tcPr>
          <w:p w14:paraId="67195800" w14:textId="4926713D" w:rsidR="00FE4D45" w:rsidRPr="002E3FBC" w:rsidRDefault="00FE4D45" w:rsidP="00AE4C6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tip valoare</w:t>
            </w:r>
          </w:p>
        </w:tc>
      </w:tr>
      <w:tr w:rsidR="00FE4D45" w:rsidRPr="002E3FBC" w14:paraId="475BA76C" w14:textId="77777777" w:rsidTr="00C750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5" w:type="dxa"/>
          </w:tcPr>
          <w:p w14:paraId="2C2A85E5" w14:textId="5039F38B" w:rsidR="00FE4D45" w:rsidRPr="002E3FBC" w:rsidRDefault="00AE4C61" w:rsidP="00C971D9">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Casnici </w:t>
            </w:r>
            <w:r w:rsidRPr="002E3FBC">
              <w:rPr>
                <w:rFonts w:ascii="Times New Roman" w:hAnsi="Times New Roman" w:cs="Times New Roman"/>
                <w:b w:val="0"/>
                <w:bCs w:val="0"/>
                <w:noProof/>
                <w:sz w:val="22"/>
                <w:szCs w:val="22"/>
                <w:lang w:val="ro-RO"/>
              </w:rPr>
              <w:t xml:space="preserve">– mediu </w:t>
            </w:r>
            <w:r w:rsidRPr="002E3FBC">
              <w:rPr>
                <w:rFonts w:ascii="Times New Roman" w:hAnsi="Times New Roman" w:cs="Times New Roman"/>
                <w:noProof/>
                <w:sz w:val="22"/>
                <w:szCs w:val="22"/>
                <w:lang w:val="ro-RO"/>
              </w:rPr>
              <w:t>URBAN</w:t>
            </w:r>
          </w:p>
        </w:tc>
        <w:tc>
          <w:tcPr>
            <w:tcW w:w="1583" w:type="dxa"/>
          </w:tcPr>
          <w:p w14:paraId="765F645A" w14:textId="21B533EC" w:rsidR="00FE4D45" w:rsidRPr="002E3FBC" w:rsidRDefault="00AE4C61" w:rsidP="00AE4C6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lei/persoană/lună</w:t>
            </w:r>
          </w:p>
        </w:tc>
        <w:tc>
          <w:tcPr>
            <w:tcW w:w="1588" w:type="dxa"/>
          </w:tcPr>
          <w:p w14:paraId="4499B972" w14:textId="21929E4E" w:rsidR="00FE4D45" w:rsidRPr="002E3FBC" w:rsidRDefault="00AE4C61" w:rsidP="00AE4C6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17,28 lei</w:t>
            </w:r>
          </w:p>
        </w:tc>
        <w:tc>
          <w:tcPr>
            <w:tcW w:w="1444" w:type="dxa"/>
          </w:tcPr>
          <w:p w14:paraId="586C21DB" w14:textId="5CD0F27F" w:rsidR="00FE4D45" w:rsidRPr="002E3FBC" w:rsidRDefault="00C7504C" w:rsidP="00AE4C6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inclusiv TVA</w:t>
            </w:r>
          </w:p>
        </w:tc>
      </w:tr>
      <w:tr w:rsidR="00FE4D45" w:rsidRPr="002E3FBC" w14:paraId="6B045DA6" w14:textId="77777777" w:rsidTr="00C7504C">
        <w:trPr>
          <w:jc w:val="center"/>
        </w:trPr>
        <w:tc>
          <w:tcPr>
            <w:cnfStyle w:val="001000000000" w:firstRow="0" w:lastRow="0" w:firstColumn="1" w:lastColumn="0" w:oddVBand="0" w:evenVBand="0" w:oddHBand="0" w:evenHBand="0" w:firstRowFirstColumn="0" w:firstRowLastColumn="0" w:lastRowFirstColumn="0" w:lastRowLastColumn="0"/>
            <w:tcW w:w="3345" w:type="dxa"/>
          </w:tcPr>
          <w:p w14:paraId="2232C469" w14:textId="3FE17471" w:rsidR="00FE4D45" w:rsidRPr="002E3FBC" w:rsidRDefault="00AE4C61" w:rsidP="00C971D9">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Casnici </w:t>
            </w:r>
            <w:r w:rsidRPr="002E3FBC">
              <w:rPr>
                <w:rFonts w:ascii="Times New Roman" w:hAnsi="Times New Roman" w:cs="Times New Roman"/>
                <w:b w:val="0"/>
                <w:bCs w:val="0"/>
                <w:noProof/>
                <w:sz w:val="22"/>
                <w:szCs w:val="22"/>
                <w:lang w:val="ro-RO"/>
              </w:rPr>
              <w:t xml:space="preserve">– mediu </w:t>
            </w:r>
            <w:r w:rsidRPr="002E3FBC">
              <w:rPr>
                <w:rFonts w:ascii="Times New Roman" w:hAnsi="Times New Roman" w:cs="Times New Roman"/>
                <w:noProof/>
                <w:sz w:val="22"/>
                <w:szCs w:val="22"/>
                <w:lang w:val="ro-RO"/>
              </w:rPr>
              <w:t>RURAL</w:t>
            </w:r>
          </w:p>
        </w:tc>
        <w:tc>
          <w:tcPr>
            <w:tcW w:w="1583" w:type="dxa"/>
          </w:tcPr>
          <w:p w14:paraId="10A5B262" w14:textId="2FABF67A" w:rsidR="00FE4D45" w:rsidRPr="002E3FBC" w:rsidRDefault="00AE4C61" w:rsidP="00AE4C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lei/persoană/lună</w:t>
            </w:r>
          </w:p>
        </w:tc>
        <w:tc>
          <w:tcPr>
            <w:tcW w:w="1588" w:type="dxa"/>
          </w:tcPr>
          <w:p w14:paraId="3FB922F5" w14:textId="53F7C4E7" w:rsidR="00FE4D45" w:rsidRPr="002E3FBC" w:rsidRDefault="00AE4C61" w:rsidP="00AE4C6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7,40 lei</w:t>
            </w:r>
          </w:p>
        </w:tc>
        <w:tc>
          <w:tcPr>
            <w:tcW w:w="1444" w:type="dxa"/>
          </w:tcPr>
          <w:p w14:paraId="3C7EE42D" w14:textId="63047A8F" w:rsidR="00FE4D45" w:rsidRPr="002E3FBC" w:rsidRDefault="00C7504C" w:rsidP="00AE4C6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inclusiv TVA</w:t>
            </w:r>
          </w:p>
        </w:tc>
      </w:tr>
      <w:tr w:rsidR="00FE4D45" w:rsidRPr="002E3FBC" w14:paraId="0B08A999" w14:textId="77777777" w:rsidTr="00C750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5" w:type="dxa"/>
          </w:tcPr>
          <w:p w14:paraId="21899833" w14:textId="53D8D2DF" w:rsidR="00FE4D45" w:rsidRPr="002E3FBC" w:rsidRDefault="00AE4C61" w:rsidP="00C971D9">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Non-casnici </w:t>
            </w:r>
            <w:r w:rsidRPr="002E3FBC">
              <w:rPr>
                <w:rFonts w:ascii="Times New Roman" w:hAnsi="Times New Roman" w:cs="Times New Roman"/>
                <w:b w:val="0"/>
                <w:bCs w:val="0"/>
                <w:noProof/>
                <w:sz w:val="22"/>
                <w:szCs w:val="22"/>
                <w:lang w:val="ro-RO"/>
              </w:rPr>
              <w:t xml:space="preserve">– (fracția </w:t>
            </w:r>
            <w:r w:rsidRPr="002E3FBC">
              <w:rPr>
                <w:rFonts w:ascii="Times New Roman" w:hAnsi="Times New Roman" w:cs="Times New Roman"/>
                <w:noProof/>
                <w:sz w:val="22"/>
                <w:szCs w:val="22"/>
                <w:lang w:val="ro-RO"/>
              </w:rPr>
              <w:t>UMEDĂ)*</w:t>
            </w:r>
          </w:p>
        </w:tc>
        <w:tc>
          <w:tcPr>
            <w:tcW w:w="1583" w:type="dxa"/>
          </w:tcPr>
          <w:p w14:paraId="36A0AFC6" w14:textId="43FEEF32" w:rsidR="00FE4D45" w:rsidRPr="002E3FBC" w:rsidRDefault="00AE4C61" w:rsidP="00AE4C6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lei/mc</w:t>
            </w:r>
          </w:p>
        </w:tc>
        <w:tc>
          <w:tcPr>
            <w:tcW w:w="1588" w:type="dxa"/>
          </w:tcPr>
          <w:p w14:paraId="4D841133" w14:textId="0A3B5FF7" w:rsidR="00FE4D45" w:rsidRPr="002E3FBC" w:rsidRDefault="00AE4C61" w:rsidP="00AE4C6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416,15 lei</w:t>
            </w:r>
          </w:p>
        </w:tc>
        <w:tc>
          <w:tcPr>
            <w:tcW w:w="1444" w:type="dxa"/>
          </w:tcPr>
          <w:p w14:paraId="5E94BC4C" w14:textId="7C6E2DE6" w:rsidR="00FE4D45" w:rsidRPr="002E3FBC" w:rsidRDefault="00C7504C" w:rsidP="00AE4C61">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exclusiv TVA</w:t>
            </w:r>
          </w:p>
        </w:tc>
      </w:tr>
      <w:tr w:rsidR="00FE4D45" w:rsidRPr="002E3FBC" w14:paraId="4BBBC755" w14:textId="77777777" w:rsidTr="00C7504C">
        <w:trPr>
          <w:jc w:val="center"/>
        </w:trPr>
        <w:tc>
          <w:tcPr>
            <w:cnfStyle w:val="001000000000" w:firstRow="0" w:lastRow="0" w:firstColumn="1" w:lastColumn="0" w:oddVBand="0" w:evenVBand="0" w:oddHBand="0" w:evenHBand="0" w:firstRowFirstColumn="0" w:firstRowLastColumn="0" w:lastRowFirstColumn="0" w:lastRowLastColumn="0"/>
            <w:tcW w:w="3345" w:type="dxa"/>
          </w:tcPr>
          <w:p w14:paraId="665EFAF7" w14:textId="6D0B0C28" w:rsidR="00FE4D45" w:rsidRPr="002E3FBC" w:rsidRDefault="00AE4C61" w:rsidP="00C971D9">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xml:space="preserve">Non-casnici </w:t>
            </w:r>
            <w:r w:rsidRPr="002E3FBC">
              <w:rPr>
                <w:rFonts w:ascii="Times New Roman" w:hAnsi="Times New Roman" w:cs="Times New Roman"/>
                <w:b w:val="0"/>
                <w:bCs w:val="0"/>
                <w:noProof/>
                <w:sz w:val="22"/>
                <w:szCs w:val="22"/>
                <w:lang w:val="ro-RO"/>
              </w:rPr>
              <w:t xml:space="preserve">– (fracția </w:t>
            </w:r>
            <w:r w:rsidRPr="002E3FBC">
              <w:rPr>
                <w:rFonts w:ascii="Times New Roman" w:hAnsi="Times New Roman" w:cs="Times New Roman"/>
                <w:noProof/>
                <w:sz w:val="22"/>
                <w:szCs w:val="22"/>
                <w:lang w:val="ro-RO"/>
              </w:rPr>
              <w:t>USCATĂ)**</w:t>
            </w:r>
          </w:p>
        </w:tc>
        <w:tc>
          <w:tcPr>
            <w:tcW w:w="1583" w:type="dxa"/>
          </w:tcPr>
          <w:p w14:paraId="64CED242" w14:textId="0F9C90FC" w:rsidR="00FE4D45" w:rsidRPr="002E3FBC" w:rsidRDefault="00AE4C61" w:rsidP="00AE4C6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lei/mc</w:t>
            </w:r>
          </w:p>
        </w:tc>
        <w:tc>
          <w:tcPr>
            <w:tcW w:w="1588" w:type="dxa"/>
          </w:tcPr>
          <w:p w14:paraId="6D6529D5" w14:textId="46BDE999" w:rsidR="00FE4D45" w:rsidRPr="002E3FBC" w:rsidRDefault="00AE4C61" w:rsidP="00AE4C6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570,22 lei</w:t>
            </w:r>
          </w:p>
        </w:tc>
        <w:tc>
          <w:tcPr>
            <w:tcW w:w="1444" w:type="dxa"/>
          </w:tcPr>
          <w:p w14:paraId="5D02B3E2" w14:textId="20CFD6A0" w:rsidR="00FE4D45" w:rsidRPr="002E3FBC" w:rsidRDefault="00C7504C" w:rsidP="00AE4C61">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exclusiv TVA</w:t>
            </w:r>
          </w:p>
        </w:tc>
      </w:tr>
    </w:tbl>
    <w:p w14:paraId="5BC4A931" w14:textId="77777777" w:rsidR="00C971D9" w:rsidRPr="002E3FBC" w:rsidRDefault="00C971D9" w:rsidP="00C971D9">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deșeuri reziduale și biodeșeuri</w:t>
      </w:r>
    </w:p>
    <w:p w14:paraId="229B9B4A" w14:textId="77777777" w:rsidR="00C971D9" w:rsidRPr="002E3FBC" w:rsidRDefault="00C971D9" w:rsidP="00C971D9">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 deșeuri din hartie, carton, metal, plastic și sticla</w:t>
      </w:r>
    </w:p>
    <w:p w14:paraId="1C6A6F78" w14:textId="77777777" w:rsidR="00C971D9" w:rsidRPr="002E3FBC" w:rsidRDefault="00C971D9" w:rsidP="00C971D9">
      <w:pPr>
        <w:spacing w:line="276" w:lineRule="auto"/>
        <w:rPr>
          <w:rFonts w:ascii="Times New Roman" w:hAnsi="Times New Roman" w:cs="Times New Roman"/>
          <w:noProof/>
          <w:sz w:val="22"/>
          <w:szCs w:val="22"/>
          <w:lang w:val="ro-RO"/>
        </w:rPr>
      </w:pPr>
    </w:p>
    <w:p w14:paraId="3A430F08" w14:textId="77777777" w:rsidR="00C971D9" w:rsidRPr="002E3FBC" w:rsidRDefault="00C971D9" w:rsidP="00C971D9">
      <w:pPr>
        <w:spacing w:line="276" w:lineRule="auto"/>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Taxa de salubrizare are două componente principale:</w:t>
      </w:r>
    </w:p>
    <w:p w14:paraId="39A487D7" w14:textId="3AA63891" w:rsidR="00C971D9" w:rsidRPr="002E3FBC" w:rsidRDefault="00C971D9" w:rsidP="00C971D9">
      <w:pPr>
        <w:pStyle w:val="ListParagraph"/>
        <w:numPr>
          <w:ilvl w:val="0"/>
          <w:numId w:val="11"/>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Componenta locală va fi colectată de fiecare U</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A</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T</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și rămâne la dispoziţia acesteia</w:t>
      </w:r>
      <w:r w:rsidR="00C7504C" w:rsidRPr="002E3FBC">
        <w:rPr>
          <w:rFonts w:ascii="Times New Roman" w:hAnsi="Times New Roman" w:cs="Times New Roman"/>
          <w:noProof/>
          <w:sz w:val="22"/>
          <w:szCs w:val="22"/>
          <w:lang w:val="ro-RO"/>
        </w:rPr>
        <w:t xml:space="preserve">, utilizându-se pentru plata operatorilor de salubrizare delegați, cu activitatea de colectare separată, transport separat și activitatea de transfer; </w:t>
      </w:r>
    </w:p>
    <w:p w14:paraId="77FC0617" w14:textId="020E0F4C" w:rsidR="00C971D9" w:rsidRPr="002E3FBC" w:rsidRDefault="00C971D9" w:rsidP="00C971D9">
      <w:pPr>
        <w:pStyle w:val="ListParagraph"/>
        <w:numPr>
          <w:ilvl w:val="0"/>
          <w:numId w:val="11"/>
        </w:numPr>
        <w:spacing w:line="276" w:lineRule="auto"/>
        <w:jc w:val="both"/>
        <w:rPr>
          <w:rFonts w:ascii="Times New Roman" w:hAnsi="Times New Roman" w:cs="Times New Roman"/>
          <w:noProof/>
          <w:sz w:val="22"/>
          <w:szCs w:val="22"/>
          <w:lang w:val="ro-RO"/>
        </w:rPr>
      </w:pPr>
      <w:r w:rsidRPr="002E3FBC">
        <w:rPr>
          <w:rFonts w:ascii="Times New Roman" w:hAnsi="Times New Roman" w:cs="Times New Roman"/>
          <w:noProof/>
          <w:sz w:val="22"/>
          <w:szCs w:val="22"/>
          <w:lang w:val="ro-RO"/>
        </w:rPr>
        <w:t>Componenta județeană va fi colectată de fiecare U</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A</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T</w:t>
      </w:r>
      <w:r w:rsidR="001F4AB1" w:rsidRPr="002E3FBC">
        <w:rPr>
          <w:rFonts w:ascii="Times New Roman" w:hAnsi="Times New Roman" w:cs="Times New Roman"/>
          <w:noProof/>
          <w:sz w:val="22"/>
          <w:szCs w:val="22"/>
          <w:lang w:val="ro-RO"/>
        </w:rPr>
        <w:t>.</w:t>
      </w:r>
      <w:r w:rsidRPr="002E3FBC">
        <w:rPr>
          <w:rFonts w:ascii="Times New Roman" w:hAnsi="Times New Roman" w:cs="Times New Roman"/>
          <w:noProof/>
          <w:sz w:val="22"/>
          <w:szCs w:val="22"/>
          <w:lang w:val="ro-RO"/>
        </w:rPr>
        <w:t xml:space="preserve"> și se va transfera către Consiliul Judeţean Mureş</w:t>
      </w:r>
      <w:r w:rsidR="00C7504C" w:rsidRPr="002E3FBC">
        <w:rPr>
          <w:rFonts w:ascii="Times New Roman" w:hAnsi="Times New Roman" w:cs="Times New Roman"/>
          <w:noProof/>
          <w:sz w:val="22"/>
          <w:szCs w:val="22"/>
          <w:lang w:val="ro-RO"/>
        </w:rPr>
        <w:t xml:space="preserve"> pentru plata operatorilor delegați cu gestiunea activitățiilor de tratare și eliminare a deșeurilor.</w:t>
      </w:r>
    </w:p>
    <w:p w14:paraId="1A828908" w14:textId="77777777" w:rsidR="00C971D9" w:rsidRPr="008C29A9" w:rsidRDefault="00C971D9" w:rsidP="00C971D9">
      <w:pPr>
        <w:spacing w:line="276" w:lineRule="auto"/>
        <w:rPr>
          <w:rFonts w:ascii="Times New Roman" w:hAnsi="Times New Roman" w:cs="Times New Roman"/>
          <w:noProof/>
          <w:sz w:val="20"/>
          <w:szCs w:val="20"/>
          <w:lang w:val="ro-RO"/>
        </w:rPr>
      </w:pPr>
    </w:p>
    <w:p w14:paraId="1CCFC84F" w14:textId="1530B807" w:rsidR="00C971D9" w:rsidRPr="008C29A9" w:rsidRDefault="00C971D9" w:rsidP="00EF3722">
      <w:pPr>
        <w:spacing w:line="276" w:lineRule="auto"/>
        <w:ind w:firstLine="720"/>
        <w:jc w:val="both"/>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În urma stabilirii taxelor de salubrizare</w:t>
      </w:r>
      <w:r w:rsidR="00C7504C" w:rsidRPr="008C29A9">
        <w:rPr>
          <w:rFonts w:ascii="Times New Roman" w:hAnsi="Times New Roman" w:cs="Times New Roman"/>
          <w:noProof/>
          <w:sz w:val="20"/>
          <w:szCs w:val="20"/>
          <w:lang w:val="ro-RO"/>
        </w:rPr>
        <w:t xml:space="preserve"> pentru fiecare tip de utilizator, raportat la mediul de rezidență (numai pentru utilizatorii casnici), conform paragrafului 7 de la Secțiunea (”Metoda utilizată”) </w:t>
      </w:r>
      <w:r w:rsidRPr="008C29A9">
        <w:rPr>
          <w:rFonts w:ascii="Times New Roman" w:hAnsi="Times New Roman" w:cs="Times New Roman"/>
          <w:noProof/>
          <w:sz w:val="20"/>
          <w:szCs w:val="20"/>
          <w:lang w:val="ro-RO"/>
        </w:rPr>
        <w:t>valorile aferente celor două componente sunt:</w:t>
      </w:r>
    </w:p>
    <w:tbl>
      <w:tblPr>
        <w:tblStyle w:val="TableGridLight"/>
        <w:tblW w:w="0" w:type="auto"/>
        <w:jc w:val="center"/>
        <w:tblLook w:val="04A0" w:firstRow="1" w:lastRow="0" w:firstColumn="1" w:lastColumn="0" w:noHBand="0" w:noVBand="1"/>
      </w:tblPr>
      <w:tblGrid>
        <w:gridCol w:w="1758"/>
        <w:gridCol w:w="1069"/>
        <w:gridCol w:w="1583"/>
        <w:gridCol w:w="1227"/>
        <w:gridCol w:w="1317"/>
        <w:gridCol w:w="1439"/>
        <w:gridCol w:w="1275"/>
      </w:tblGrid>
      <w:tr w:rsidR="008C29A9" w:rsidRPr="008C29A9" w14:paraId="33CCC57F" w14:textId="77777777" w:rsidTr="008C29A9">
        <w:trPr>
          <w:jc w:val="center"/>
        </w:trPr>
        <w:tc>
          <w:tcPr>
            <w:tcW w:w="1758" w:type="dxa"/>
          </w:tcPr>
          <w:p w14:paraId="5B2EC453" w14:textId="2E6E4BE3" w:rsidR="00C7504C" w:rsidRPr="008C29A9" w:rsidRDefault="00C7504C" w:rsidP="00C7504C">
            <w:pPr>
              <w:spacing w:line="276" w:lineRule="auto"/>
              <w:jc w:val="center"/>
              <w:rPr>
                <w:rFonts w:ascii="Times New Roman" w:hAnsi="Times New Roman" w:cs="Times New Roman"/>
                <w:b/>
                <w:bCs/>
                <w:noProof/>
                <w:sz w:val="20"/>
                <w:szCs w:val="20"/>
                <w:lang w:val="ro-RO"/>
              </w:rPr>
            </w:pPr>
            <w:r w:rsidRPr="008C29A9">
              <w:rPr>
                <w:rFonts w:ascii="Times New Roman" w:hAnsi="Times New Roman" w:cs="Times New Roman"/>
                <w:b/>
                <w:bCs/>
                <w:noProof/>
                <w:sz w:val="20"/>
                <w:szCs w:val="20"/>
                <w:lang w:val="ro-RO"/>
              </w:rPr>
              <w:t>TIP utilizator</w:t>
            </w:r>
          </w:p>
        </w:tc>
        <w:tc>
          <w:tcPr>
            <w:tcW w:w="1069" w:type="dxa"/>
          </w:tcPr>
          <w:p w14:paraId="2C2E857C" w14:textId="11F84678" w:rsidR="00C7504C" w:rsidRPr="008C29A9" w:rsidRDefault="00C7504C" w:rsidP="00C7504C">
            <w:pPr>
              <w:spacing w:line="276" w:lineRule="auto"/>
              <w:jc w:val="center"/>
              <w:rPr>
                <w:rFonts w:ascii="Times New Roman" w:hAnsi="Times New Roman" w:cs="Times New Roman"/>
                <w:b/>
                <w:bCs/>
                <w:noProof/>
                <w:sz w:val="20"/>
                <w:szCs w:val="20"/>
                <w:lang w:val="ro-RO"/>
              </w:rPr>
            </w:pPr>
            <w:r w:rsidRPr="008C29A9">
              <w:rPr>
                <w:rFonts w:ascii="Times New Roman" w:hAnsi="Times New Roman" w:cs="Times New Roman"/>
                <w:b/>
                <w:bCs/>
                <w:noProof/>
                <w:sz w:val="20"/>
                <w:szCs w:val="20"/>
                <w:lang w:val="ro-RO"/>
              </w:rPr>
              <w:t>Mediu de rezidență</w:t>
            </w:r>
          </w:p>
        </w:tc>
        <w:tc>
          <w:tcPr>
            <w:tcW w:w="1446" w:type="dxa"/>
          </w:tcPr>
          <w:p w14:paraId="0FC3BE04" w14:textId="157E9974" w:rsidR="00C7504C" w:rsidRPr="008C29A9" w:rsidRDefault="00C7504C" w:rsidP="00C7504C">
            <w:pPr>
              <w:spacing w:line="276" w:lineRule="auto"/>
              <w:jc w:val="center"/>
              <w:rPr>
                <w:rFonts w:ascii="Times New Roman" w:hAnsi="Times New Roman" w:cs="Times New Roman"/>
                <w:b/>
                <w:bCs/>
                <w:noProof/>
                <w:sz w:val="20"/>
                <w:szCs w:val="20"/>
                <w:lang w:val="ro-RO"/>
              </w:rPr>
            </w:pPr>
            <w:r w:rsidRPr="008C29A9">
              <w:rPr>
                <w:rFonts w:ascii="Times New Roman" w:hAnsi="Times New Roman" w:cs="Times New Roman"/>
                <w:b/>
                <w:bCs/>
                <w:noProof/>
                <w:sz w:val="20"/>
                <w:szCs w:val="20"/>
                <w:lang w:val="ro-RO"/>
              </w:rPr>
              <w:t>U.M.</w:t>
            </w:r>
          </w:p>
        </w:tc>
        <w:tc>
          <w:tcPr>
            <w:tcW w:w="1227" w:type="dxa"/>
          </w:tcPr>
          <w:p w14:paraId="635D5C5E" w14:textId="41E25B97" w:rsidR="00C7504C" w:rsidRPr="008C29A9" w:rsidRDefault="00C7504C" w:rsidP="00C7504C">
            <w:pPr>
              <w:spacing w:line="276" w:lineRule="auto"/>
              <w:jc w:val="center"/>
              <w:rPr>
                <w:rFonts w:ascii="Times New Roman" w:hAnsi="Times New Roman" w:cs="Times New Roman"/>
                <w:b/>
                <w:bCs/>
                <w:noProof/>
                <w:sz w:val="20"/>
                <w:szCs w:val="20"/>
                <w:lang w:val="ro-RO"/>
              </w:rPr>
            </w:pPr>
            <w:r w:rsidRPr="008C29A9">
              <w:rPr>
                <w:rFonts w:ascii="Times New Roman" w:hAnsi="Times New Roman" w:cs="Times New Roman"/>
                <w:b/>
                <w:bCs/>
                <w:noProof/>
                <w:sz w:val="20"/>
                <w:szCs w:val="20"/>
                <w:lang w:val="ro-RO"/>
              </w:rPr>
              <w:t>VALOARE totală TAXĂ</w:t>
            </w:r>
          </w:p>
        </w:tc>
        <w:tc>
          <w:tcPr>
            <w:tcW w:w="1207" w:type="dxa"/>
          </w:tcPr>
          <w:p w14:paraId="0FAD75D7" w14:textId="3401914F" w:rsidR="00C7504C" w:rsidRPr="008C29A9" w:rsidRDefault="00C7504C" w:rsidP="00C7504C">
            <w:pPr>
              <w:spacing w:line="276" w:lineRule="auto"/>
              <w:jc w:val="center"/>
              <w:rPr>
                <w:rFonts w:ascii="Times New Roman" w:hAnsi="Times New Roman" w:cs="Times New Roman"/>
                <w:b/>
                <w:bCs/>
                <w:noProof/>
                <w:sz w:val="20"/>
                <w:szCs w:val="20"/>
                <w:lang w:val="ro-RO"/>
              </w:rPr>
            </w:pPr>
            <w:r w:rsidRPr="008C29A9">
              <w:rPr>
                <w:rFonts w:ascii="Times New Roman" w:hAnsi="Times New Roman" w:cs="Times New Roman"/>
                <w:b/>
                <w:bCs/>
                <w:noProof/>
                <w:sz w:val="20"/>
                <w:szCs w:val="20"/>
                <w:lang w:val="ro-RO"/>
              </w:rPr>
              <w:t>Componenta LOCALĂ</w:t>
            </w:r>
          </w:p>
        </w:tc>
        <w:tc>
          <w:tcPr>
            <w:tcW w:w="1368" w:type="dxa"/>
          </w:tcPr>
          <w:p w14:paraId="0C8E7DF8" w14:textId="1366802E" w:rsidR="00C7504C" w:rsidRPr="008C29A9" w:rsidRDefault="00C7504C" w:rsidP="00C7504C">
            <w:pPr>
              <w:spacing w:line="276" w:lineRule="auto"/>
              <w:jc w:val="center"/>
              <w:rPr>
                <w:rFonts w:ascii="Times New Roman" w:hAnsi="Times New Roman" w:cs="Times New Roman"/>
                <w:b/>
                <w:bCs/>
                <w:noProof/>
                <w:sz w:val="20"/>
                <w:szCs w:val="20"/>
                <w:lang w:val="ro-RO"/>
              </w:rPr>
            </w:pPr>
            <w:r w:rsidRPr="008C29A9">
              <w:rPr>
                <w:rFonts w:ascii="Times New Roman" w:hAnsi="Times New Roman" w:cs="Times New Roman"/>
                <w:b/>
                <w:bCs/>
                <w:noProof/>
                <w:sz w:val="20"/>
                <w:szCs w:val="20"/>
                <w:lang w:val="ro-RO"/>
              </w:rPr>
              <w:t>Componenta JUDEȚEANĂ</w:t>
            </w:r>
          </w:p>
        </w:tc>
        <w:tc>
          <w:tcPr>
            <w:tcW w:w="1275" w:type="dxa"/>
          </w:tcPr>
          <w:p w14:paraId="518343CC" w14:textId="13BEF8A0" w:rsidR="00C7504C" w:rsidRPr="008C29A9" w:rsidRDefault="00C7504C" w:rsidP="00C7504C">
            <w:pPr>
              <w:spacing w:line="276" w:lineRule="auto"/>
              <w:jc w:val="center"/>
              <w:rPr>
                <w:rFonts w:ascii="Times New Roman" w:hAnsi="Times New Roman" w:cs="Times New Roman"/>
                <w:b/>
                <w:bCs/>
                <w:noProof/>
                <w:sz w:val="20"/>
                <w:szCs w:val="20"/>
                <w:lang w:val="ro-RO"/>
              </w:rPr>
            </w:pPr>
            <w:r w:rsidRPr="008C29A9">
              <w:rPr>
                <w:rFonts w:ascii="Times New Roman" w:hAnsi="Times New Roman" w:cs="Times New Roman"/>
                <w:b/>
                <w:bCs/>
                <w:noProof/>
                <w:sz w:val="20"/>
                <w:szCs w:val="20"/>
                <w:lang w:val="ro-RO"/>
              </w:rPr>
              <w:t>Tip valoare</w:t>
            </w:r>
          </w:p>
        </w:tc>
      </w:tr>
      <w:tr w:rsidR="008C29A9" w:rsidRPr="008C29A9" w14:paraId="36200361" w14:textId="77777777" w:rsidTr="008C29A9">
        <w:trPr>
          <w:jc w:val="center"/>
        </w:trPr>
        <w:tc>
          <w:tcPr>
            <w:tcW w:w="1758" w:type="dxa"/>
          </w:tcPr>
          <w:p w14:paraId="51C1718D" w14:textId="6180529D" w:rsidR="00C7504C" w:rsidRPr="008C29A9" w:rsidRDefault="00C7504C" w:rsidP="00C971D9">
            <w:pPr>
              <w:spacing w:line="276" w:lineRule="auto"/>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Taxă salubrizare CASNICI</w:t>
            </w:r>
          </w:p>
        </w:tc>
        <w:tc>
          <w:tcPr>
            <w:tcW w:w="1069" w:type="dxa"/>
          </w:tcPr>
          <w:p w14:paraId="052E14F4" w14:textId="1BD02ED9" w:rsidR="00C7504C" w:rsidRPr="008C29A9" w:rsidRDefault="008C29A9" w:rsidP="008C29A9">
            <w:pPr>
              <w:spacing w:line="276" w:lineRule="auto"/>
              <w:jc w:val="center"/>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URBAN</w:t>
            </w:r>
          </w:p>
        </w:tc>
        <w:tc>
          <w:tcPr>
            <w:tcW w:w="1446" w:type="dxa"/>
          </w:tcPr>
          <w:p w14:paraId="53E6893D" w14:textId="0F90C153" w:rsidR="00C7504C" w:rsidRPr="008C29A9" w:rsidRDefault="008C29A9" w:rsidP="008C29A9">
            <w:pPr>
              <w:spacing w:line="276" w:lineRule="auto"/>
              <w:jc w:val="center"/>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lei/persoană/lună</w:t>
            </w:r>
          </w:p>
        </w:tc>
        <w:tc>
          <w:tcPr>
            <w:tcW w:w="1227" w:type="dxa"/>
          </w:tcPr>
          <w:p w14:paraId="4E2BD6A1" w14:textId="43421B92"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17,28 lei</w:t>
            </w:r>
          </w:p>
        </w:tc>
        <w:tc>
          <w:tcPr>
            <w:tcW w:w="1207" w:type="dxa"/>
          </w:tcPr>
          <w:p w14:paraId="02D5C6CB" w14:textId="1843B403"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9,68 lei</w:t>
            </w:r>
          </w:p>
        </w:tc>
        <w:tc>
          <w:tcPr>
            <w:tcW w:w="1368" w:type="dxa"/>
          </w:tcPr>
          <w:p w14:paraId="5E38073A" w14:textId="7989AB0A"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7,60 lei</w:t>
            </w:r>
          </w:p>
        </w:tc>
        <w:tc>
          <w:tcPr>
            <w:tcW w:w="1275" w:type="dxa"/>
          </w:tcPr>
          <w:p w14:paraId="267A1FBB" w14:textId="74FC598E"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inclusiv TVA</w:t>
            </w:r>
          </w:p>
        </w:tc>
      </w:tr>
      <w:tr w:rsidR="008C29A9" w:rsidRPr="008C29A9" w14:paraId="46675579" w14:textId="77777777" w:rsidTr="008C29A9">
        <w:trPr>
          <w:jc w:val="center"/>
        </w:trPr>
        <w:tc>
          <w:tcPr>
            <w:tcW w:w="1758" w:type="dxa"/>
          </w:tcPr>
          <w:p w14:paraId="052E6DCB" w14:textId="19BE6CE1" w:rsidR="00C7504C" w:rsidRPr="008C29A9" w:rsidRDefault="00C7504C" w:rsidP="00C971D9">
            <w:pPr>
              <w:spacing w:line="276" w:lineRule="auto"/>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Taxă salubrizare CASNICI</w:t>
            </w:r>
          </w:p>
        </w:tc>
        <w:tc>
          <w:tcPr>
            <w:tcW w:w="1069" w:type="dxa"/>
          </w:tcPr>
          <w:p w14:paraId="6136B825" w14:textId="74698E42" w:rsidR="00C7504C" w:rsidRPr="008C29A9" w:rsidRDefault="008C29A9" w:rsidP="008C29A9">
            <w:pPr>
              <w:spacing w:line="276" w:lineRule="auto"/>
              <w:jc w:val="center"/>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RURAL</w:t>
            </w:r>
          </w:p>
        </w:tc>
        <w:tc>
          <w:tcPr>
            <w:tcW w:w="1446" w:type="dxa"/>
          </w:tcPr>
          <w:p w14:paraId="0B435483" w14:textId="484C07BE" w:rsidR="00C7504C" w:rsidRPr="008C29A9" w:rsidRDefault="008C29A9" w:rsidP="008C29A9">
            <w:pPr>
              <w:spacing w:line="276" w:lineRule="auto"/>
              <w:jc w:val="center"/>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lei/persoană/lună</w:t>
            </w:r>
          </w:p>
        </w:tc>
        <w:tc>
          <w:tcPr>
            <w:tcW w:w="1227" w:type="dxa"/>
          </w:tcPr>
          <w:p w14:paraId="310DDCBD" w14:textId="357FB2E2"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7,40 lei</w:t>
            </w:r>
          </w:p>
        </w:tc>
        <w:tc>
          <w:tcPr>
            <w:tcW w:w="1207" w:type="dxa"/>
          </w:tcPr>
          <w:p w14:paraId="7BDA0C82" w14:textId="2446CC58"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4,14 lei</w:t>
            </w:r>
          </w:p>
        </w:tc>
        <w:tc>
          <w:tcPr>
            <w:tcW w:w="1368" w:type="dxa"/>
          </w:tcPr>
          <w:p w14:paraId="771ECCDC" w14:textId="1B1FC92B"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3,26 lei</w:t>
            </w:r>
          </w:p>
        </w:tc>
        <w:tc>
          <w:tcPr>
            <w:tcW w:w="1275" w:type="dxa"/>
          </w:tcPr>
          <w:p w14:paraId="73A61B04" w14:textId="3BE4C84E" w:rsidR="00C7504C"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inclusiv TVA</w:t>
            </w:r>
          </w:p>
        </w:tc>
      </w:tr>
      <w:tr w:rsidR="008C29A9" w:rsidRPr="008C29A9" w14:paraId="1DF336C3" w14:textId="77777777" w:rsidTr="008C29A9">
        <w:trPr>
          <w:jc w:val="center"/>
        </w:trPr>
        <w:tc>
          <w:tcPr>
            <w:tcW w:w="1758" w:type="dxa"/>
          </w:tcPr>
          <w:p w14:paraId="0546E7E4" w14:textId="463FABA4" w:rsidR="008C29A9" w:rsidRPr="008C29A9" w:rsidRDefault="008C29A9" w:rsidP="00C971D9">
            <w:pPr>
              <w:spacing w:line="276" w:lineRule="auto"/>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Taxă salubrizare NON-CASNICI – fracția uscată</w:t>
            </w:r>
          </w:p>
        </w:tc>
        <w:tc>
          <w:tcPr>
            <w:tcW w:w="1069" w:type="dxa"/>
            <w:vMerge w:val="restart"/>
          </w:tcPr>
          <w:p w14:paraId="0C0FC338" w14:textId="31E45AA2" w:rsidR="008C29A9" w:rsidRPr="008C29A9" w:rsidRDefault="008C29A9" w:rsidP="008C29A9">
            <w:pPr>
              <w:spacing w:line="276" w:lineRule="auto"/>
              <w:jc w:val="center"/>
              <w:rPr>
                <w:rFonts w:ascii="Times New Roman" w:hAnsi="Times New Roman" w:cs="Times New Roman"/>
                <w:noProof/>
                <w:sz w:val="20"/>
                <w:szCs w:val="20"/>
                <w:lang w:val="ro-RO"/>
              </w:rPr>
            </w:pPr>
          </w:p>
          <w:p w14:paraId="2075B865" w14:textId="77777777" w:rsidR="008C29A9" w:rsidRPr="008C29A9" w:rsidRDefault="008C29A9" w:rsidP="008C29A9">
            <w:pPr>
              <w:spacing w:line="276" w:lineRule="auto"/>
              <w:jc w:val="center"/>
              <w:rPr>
                <w:rFonts w:ascii="Times New Roman" w:hAnsi="Times New Roman" w:cs="Times New Roman"/>
                <w:noProof/>
                <w:sz w:val="20"/>
                <w:szCs w:val="20"/>
                <w:lang w:val="ro-RO"/>
              </w:rPr>
            </w:pPr>
          </w:p>
          <w:p w14:paraId="0C3ABCA5" w14:textId="41221031" w:rsidR="008C29A9" w:rsidRPr="008C29A9" w:rsidRDefault="008C29A9" w:rsidP="008C29A9">
            <w:pPr>
              <w:spacing w:line="276" w:lineRule="auto"/>
              <w:jc w:val="center"/>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RURAL / URBAN</w:t>
            </w:r>
          </w:p>
        </w:tc>
        <w:tc>
          <w:tcPr>
            <w:tcW w:w="1446" w:type="dxa"/>
          </w:tcPr>
          <w:p w14:paraId="4076CD11" w14:textId="77777777" w:rsidR="008C29A9" w:rsidRPr="008C29A9" w:rsidRDefault="008C29A9" w:rsidP="008C29A9">
            <w:pPr>
              <w:spacing w:line="276" w:lineRule="auto"/>
              <w:jc w:val="center"/>
              <w:rPr>
                <w:rFonts w:ascii="Times New Roman" w:hAnsi="Times New Roman" w:cs="Times New Roman"/>
                <w:noProof/>
                <w:sz w:val="20"/>
                <w:szCs w:val="20"/>
                <w:lang w:val="ro-RO"/>
              </w:rPr>
            </w:pPr>
          </w:p>
          <w:p w14:paraId="4463BCDD" w14:textId="6D0DAB70" w:rsidR="008C29A9" w:rsidRPr="008C29A9" w:rsidRDefault="008C29A9" w:rsidP="008C29A9">
            <w:pPr>
              <w:spacing w:line="276" w:lineRule="auto"/>
              <w:jc w:val="center"/>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lei/mc</w:t>
            </w:r>
          </w:p>
        </w:tc>
        <w:tc>
          <w:tcPr>
            <w:tcW w:w="1227" w:type="dxa"/>
          </w:tcPr>
          <w:p w14:paraId="25937E05" w14:textId="77777777" w:rsidR="008C29A9" w:rsidRPr="008C29A9" w:rsidRDefault="008C29A9" w:rsidP="008C29A9">
            <w:pPr>
              <w:spacing w:line="276" w:lineRule="auto"/>
              <w:jc w:val="right"/>
              <w:rPr>
                <w:rFonts w:ascii="Times New Roman" w:hAnsi="Times New Roman" w:cs="Times New Roman"/>
                <w:noProof/>
                <w:sz w:val="20"/>
                <w:szCs w:val="20"/>
                <w:lang w:val="ro-RO"/>
              </w:rPr>
            </w:pPr>
          </w:p>
          <w:p w14:paraId="41514998" w14:textId="2024245B"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570,22 lei</w:t>
            </w:r>
          </w:p>
        </w:tc>
        <w:tc>
          <w:tcPr>
            <w:tcW w:w="1207" w:type="dxa"/>
          </w:tcPr>
          <w:p w14:paraId="54F4E303" w14:textId="77777777" w:rsidR="008C29A9" w:rsidRPr="008C29A9" w:rsidRDefault="008C29A9" w:rsidP="008C29A9">
            <w:pPr>
              <w:spacing w:line="276" w:lineRule="auto"/>
              <w:jc w:val="right"/>
              <w:rPr>
                <w:rFonts w:ascii="Times New Roman" w:hAnsi="Times New Roman" w:cs="Times New Roman"/>
                <w:noProof/>
                <w:sz w:val="20"/>
                <w:szCs w:val="20"/>
                <w:lang w:val="ro-RO"/>
              </w:rPr>
            </w:pPr>
          </w:p>
          <w:p w14:paraId="668127DB" w14:textId="265639D2"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319,32 lei</w:t>
            </w:r>
          </w:p>
        </w:tc>
        <w:tc>
          <w:tcPr>
            <w:tcW w:w="1368" w:type="dxa"/>
          </w:tcPr>
          <w:p w14:paraId="4686237C" w14:textId="77777777" w:rsidR="008C29A9" w:rsidRPr="008C29A9" w:rsidRDefault="008C29A9" w:rsidP="008C29A9">
            <w:pPr>
              <w:spacing w:line="276" w:lineRule="auto"/>
              <w:jc w:val="right"/>
              <w:rPr>
                <w:rFonts w:ascii="Times New Roman" w:hAnsi="Times New Roman" w:cs="Times New Roman"/>
                <w:noProof/>
                <w:sz w:val="20"/>
                <w:szCs w:val="20"/>
                <w:lang w:val="ro-RO"/>
              </w:rPr>
            </w:pPr>
          </w:p>
          <w:p w14:paraId="03E2DC05" w14:textId="51B5CCFF"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250,90 lei</w:t>
            </w:r>
          </w:p>
        </w:tc>
        <w:tc>
          <w:tcPr>
            <w:tcW w:w="1275" w:type="dxa"/>
          </w:tcPr>
          <w:p w14:paraId="2407E7C9" w14:textId="77777777" w:rsidR="008C29A9" w:rsidRPr="008C29A9" w:rsidRDefault="008C29A9" w:rsidP="008C29A9">
            <w:pPr>
              <w:spacing w:line="276" w:lineRule="auto"/>
              <w:jc w:val="right"/>
              <w:rPr>
                <w:rFonts w:ascii="Times New Roman" w:hAnsi="Times New Roman" w:cs="Times New Roman"/>
                <w:noProof/>
                <w:sz w:val="20"/>
                <w:szCs w:val="20"/>
                <w:lang w:val="ro-RO"/>
              </w:rPr>
            </w:pPr>
          </w:p>
          <w:p w14:paraId="311F6F07" w14:textId="230C2583"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exclusiv TVA</w:t>
            </w:r>
          </w:p>
        </w:tc>
      </w:tr>
      <w:tr w:rsidR="008C29A9" w:rsidRPr="008C29A9" w14:paraId="78CB2021" w14:textId="77777777" w:rsidTr="008C29A9">
        <w:trPr>
          <w:jc w:val="center"/>
        </w:trPr>
        <w:tc>
          <w:tcPr>
            <w:tcW w:w="1758" w:type="dxa"/>
          </w:tcPr>
          <w:p w14:paraId="16889ACD" w14:textId="11ED95F6" w:rsidR="008C29A9" w:rsidRPr="008C29A9" w:rsidRDefault="008C29A9" w:rsidP="00C971D9">
            <w:pPr>
              <w:spacing w:line="276" w:lineRule="auto"/>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Taxă salubrizare NON-CASNICI – fracția umedă</w:t>
            </w:r>
          </w:p>
        </w:tc>
        <w:tc>
          <w:tcPr>
            <w:tcW w:w="1069" w:type="dxa"/>
            <w:vMerge/>
          </w:tcPr>
          <w:p w14:paraId="11A77AA6" w14:textId="77777777" w:rsidR="008C29A9" w:rsidRPr="008C29A9" w:rsidRDefault="008C29A9" w:rsidP="008C29A9">
            <w:pPr>
              <w:spacing w:line="276" w:lineRule="auto"/>
              <w:jc w:val="center"/>
              <w:rPr>
                <w:rFonts w:ascii="Times New Roman" w:hAnsi="Times New Roman" w:cs="Times New Roman"/>
                <w:noProof/>
                <w:sz w:val="20"/>
                <w:szCs w:val="20"/>
                <w:lang w:val="ro-RO"/>
              </w:rPr>
            </w:pPr>
          </w:p>
        </w:tc>
        <w:tc>
          <w:tcPr>
            <w:tcW w:w="1446" w:type="dxa"/>
          </w:tcPr>
          <w:p w14:paraId="7D0ABDE6" w14:textId="77777777" w:rsidR="008C29A9" w:rsidRPr="008C29A9" w:rsidRDefault="008C29A9" w:rsidP="008C29A9">
            <w:pPr>
              <w:spacing w:line="276" w:lineRule="auto"/>
              <w:jc w:val="center"/>
              <w:rPr>
                <w:rFonts w:ascii="Times New Roman" w:hAnsi="Times New Roman" w:cs="Times New Roman"/>
                <w:noProof/>
                <w:sz w:val="20"/>
                <w:szCs w:val="20"/>
                <w:lang w:val="ro-RO"/>
              </w:rPr>
            </w:pPr>
          </w:p>
          <w:p w14:paraId="6118F36A" w14:textId="28A5D5E0" w:rsidR="008C29A9" w:rsidRPr="008C29A9" w:rsidRDefault="008C29A9" w:rsidP="008C29A9">
            <w:pPr>
              <w:spacing w:line="276" w:lineRule="auto"/>
              <w:jc w:val="center"/>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lei/mc</w:t>
            </w:r>
          </w:p>
        </w:tc>
        <w:tc>
          <w:tcPr>
            <w:tcW w:w="1227" w:type="dxa"/>
          </w:tcPr>
          <w:p w14:paraId="7696627A" w14:textId="77777777" w:rsidR="008C29A9" w:rsidRPr="008C29A9" w:rsidRDefault="008C29A9" w:rsidP="008C29A9">
            <w:pPr>
              <w:spacing w:line="276" w:lineRule="auto"/>
              <w:jc w:val="right"/>
              <w:rPr>
                <w:rFonts w:ascii="Times New Roman" w:hAnsi="Times New Roman" w:cs="Times New Roman"/>
                <w:noProof/>
                <w:sz w:val="20"/>
                <w:szCs w:val="20"/>
                <w:lang w:val="ro-RO"/>
              </w:rPr>
            </w:pPr>
          </w:p>
          <w:p w14:paraId="153F23CB" w14:textId="4AFD6848"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416,15 lei</w:t>
            </w:r>
          </w:p>
        </w:tc>
        <w:tc>
          <w:tcPr>
            <w:tcW w:w="1207" w:type="dxa"/>
          </w:tcPr>
          <w:p w14:paraId="678DEE57" w14:textId="77777777" w:rsidR="008C29A9" w:rsidRPr="008C29A9" w:rsidRDefault="008C29A9" w:rsidP="008C29A9">
            <w:pPr>
              <w:spacing w:line="276" w:lineRule="auto"/>
              <w:jc w:val="right"/>
              <w:rPr>
                <w:rFonts w:ascii="Times New Roman" w:hAnsi="Times New Roman" w:cs="Times New Roman"/>
                <w:noProof/>
                <w:sz w:val="20"/>
                <w:szCs w:val="20"/>
                <w:lang w:val="ro-RO"/>
              </w:rPr>
            </w:pPr>
          </w:p>
          <w:p w14:paraId="324CE702" w14:textId="56070D16"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233,04 lei</w:t>
            </w:r>
          </w:p>
        </w:tc>
        <w:tc>
          <w:tcPr>
            <w:tcW w:w="1368" w:type="dxa"/>
          </w:tcPr>
          <w:p w14:paraId="4ED4D548" w14:textId="77777777" w:rsidR="008C29A9" w:rsidRPr="008C29A9" w:rsidRDefault="008C29A9" w:rsidP="008C29A9">
            <w:pPr>
              <w:spacing w:line="276" w:lineRule="auto"/>
              <w:rPr>
                <w:rFonts w:ascii="Times New Roman" w:hAnsi="Times New Roman" w:cs="Times New Roman"/>
                <w:noProof/>
                <w:sz w:val="20"/>
                <w:szCs w:val="20"/>
                <w:lang w:val="ro-RO"/>
              </w:rPr>
            </w:pPr>
          </w:p>
          <w:p w14:paraId="4B46FD69" w14:textId="22526AB8"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183,11 lei</w:t>
            </w:r>
          </w:p>
        </w:tc>
        <w:tc>
          <w:tcPr>
            <w:tcW w:w="1275" w:type="dxa"/>
          </w:tcPr>
          <w:p w14:paraId="509EC005" w14:textId="77777777" w:rsidR="008C29A9" w:rsidRPr="008C29A9" w:rsidRDefault="008C29A9" w:rsidP="008C29A9">
            <w:pPr>
              <w:spacing w:line="276" w:lineRule="auto"/>
              <w:jc w:val="right"/>
              <w:rPr>
                <w:rFonts w:ascii="Times New Roman" w:hAnsi="Times New Roman" w:cs="Times New Roman"/>
                <w:noProof/>
                <w:sz w:val="20"/>
                <w:szCs w:val="20"/>
                <w:lang w:val="ro-RO"/>
              </w:rPr>
            </w:pPr>
          </w:p>
          <w:p w14:paraId="7D747C22" w14:textId="5E53D1A6" w:rsidR="008C29A9" w:rsidRPr="008C29A9" w:rsidRDefault="008C29A9" w:rsidP="008C29A9">
            <w:pPr>
              <w:spacing w:line="276" w:lineRule="auto"/>
              <w:jc w:val="right"/>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exclusiv TVA</w:t>
            </w:r>
          </w:p>
        </w:tc>
      </w:tr>
    </w:tbl>
    <w:p w14:paraId="54B3209D" w14:textId="77777777" w:rsidR="00C971D9" w:rsidRPr="008C29A9" w:rsidRDefault="00C971D9" w:rsidP="00C971D9">
      <w:pPr>
        <w:spacing w:line="276" w:lineRule="auto"/>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 deșeuri reziduale și biodeșeuri</w:t>
      </w:r>
    </w:p>
    <w:p w14:paraId="1A899AC1" w14:textId="5F2FAF5D" w:rsidR="006A1BA3" w:rsidRPr="008C29A9" w:rsidRDefault="00C971D9" w:rsidP="00EF3722">
      <w:pPr>
        <w:spacing w:line="276" w:lineRule="auto"/>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 deșeuri din hartie, carton, metal, plastic și sticl</w:t>
      </w:r>
      <w:r w:rsidR="00EF3722" w:rsidRPr="008C29A9">
        <w:rPr>
          <w:rFonts w:ascii="Times New Roman" w:hAnsi="Times New Roman" w:cs="Times New Roman"/>
          <w:noProof/>
          <w:sz w:val="20"/>
          <w:szCs w:val="20"/>
          <w:lang w:val="ro-RO"/>
        </w:rPr>
        <w:t>ă</w:t>
      </w:r>
      <w:bookmarkStart w:id="2" w:name="_GoBack"/>
      <w:bookmarkEnd w:id="2"/>
    </w:p>
    <w:p w14:paraId="43677739" w14:textId="77777777" w:rsidR="008C29A9" w:rsidRPr="008C29A9" w:rsidRDefault="008C29A9" w:rsidP="00EF3722">
      <w:pPr>
        <w:spacing w:line="276" w:lineRule="auto"/>
        <w:rPr>
          <w:rFonts w:ascii="Times New Roman" w:hAnsi="Times New Roman" w:cs="Times New Roman"/>
          <w:noProof/>
          <w:sz w:val="20"/>
          <w:szCs w:val="20"/>
          <w:lang w:val="ro-RO"/>
        </w:rPr>
      </w:pPr>
    </w:p>
    <w:p w14:paraId="14AB55E4" w14:textId="3AC39938" w:rsidR="00614059" w:rsidRPr="008C29A9" w:rsidRDefault="00614059" w:rsidP="00EF3722">
      <w:pPr>
        <w:spacing w:line="276" w:lineRule="auto"/>
        <w:ind w:firstLine="720"/>
        <w:jc w:val="both"/>
        <w:rPr>
          <w:rFonts w:ascii="Times New Roman" w:hAnsi="Times New Roman" w:cs="Times New Roman"/>
          <w:noProof/>
          <w:sz w:val="20"/>
          <w:szCs w:val="20"/>
          <w:lang w:val="ro-RO"/>
        </w:rPr>
      </w:pPr>
      <w:r w:rsidRPr="008C29A9">
        <w:rPr>
          <w:rFonts w:ascii="Times New Roman" w:hAnsi="Times New Roman" w:cs="Times New Roman"/>
          <w:noProof/>
          <w:sz w:val="20"/>
          <w:szCs w:val="20"/>
          <w:lang w:val="ro-RO"/>
        </w:rPr>
        <w:t>Având în vedere cele expuse mai sus, susținem proiectul de hotărâre prezentat de domnul Primar.</w:t>
      </w:r>
    </w:p>
    <w:p w14:paraId="155C6DDD" w14:textId="2C8CBCDA" w:rsidR="00614059" w:rsidRPr="008C29A9" w:rsidRDefault="00614059" w:rsidP="008401F1">
      <w:pPr>
        <w:spacing w:line="276" w:lineRule="auto"/>
        <w:jc w:val="both"/>
        <w:rPr>
          <w:rFonts w:ascii="Times New Roman" w:hAnsi="Times New Roman" w:cs="Times New Roman"/>
          <w:sz w:val="20"/>
          <w:szCs w:val="20"/>
          <w:lang w:val="ro-RO"/>
        </w:rPr>
      </w:pPr>
    </w:p>
    <w:p w14:paraId="2E35BD68" w14:textId="77777777" w:rsidR="00EF3722" w:rsidRPr="008C29A9" w:rsidRDefault="00EF3722" w:rsidP="008401F1">
      <w:pPr>
        <w:spacing w:line="276" w:lineRule="auto"/>
        <w:jc w:val="both"/>
        <w:rPr>
          <w:rFonts w:ascii="Times New Roman" w:hAnsi="Times New Roman" w:cs="Times New Roman"/>
          <w:sz w:val="20"/>
          <w:szCs w:val="20"/>
          <w:lang w:val="ro-RO"/>
        </w:rPr>
      </w:pPr>
    </w:p>
    <w:p w14:paraId="15EF618C" w14:textId="77777777" w:rsidR="00614059" w:rsidRPr="008C29A9" w:rsidRDefault="00614059" w:rsidP="008401F1">
      <w:pPr>
        <w:spacing w:line="276" w:lineRule="auto"/>
        <w:jc w:val="center"/>
        <w:rPr>
          <w:rFonts w:ascii="Times New Roman" w:hAnsi="Times New Roman" w:cs="Times New Roman"/>
          <w:color w:val="000000" w:themeColor="text1"/>
          <w:sz w:val="20"/>
          <w:szCs w:val="20"/>
          <w:lang w:val="ro-RO"/>
        </w:rPr>
      </w:pPr>
      <w:r w:rsidRPr="008C29A9">
        <w:rPr>
          <w:rFonts w:ascii="Times New Roman" w:hAnsi="Times New Roman" w:cs="Times New Roman"/>
          <w:color w:val="000000" w:themeColor="text1"/>
          <w:sz w:val="20"/>
          <w:szCs w:val="20"/>
          <w:lang w:val="ro-RO"/>
        </w:rPr>
        <w:t xml:space="preserve">                                                                              Serviciul Monitorizare Servicii de Utilități Publice,</w:t>
      </w:r>
    </w:p>
    <w:p w14:paraId="1B7DFC6C" w14:textId="77777777" w:rsidR="00614059" w:rsidRPr="008C29A9" w:rsidRDefault="00614059" w:rsidP="008401F1">
      <w:pPr>
        <w:spacing w:line="276" w:lineRule="auto"/>
        <w:jc w:val="center"/>
        <w:rPr>
          <w:rFonts w:ascii="Times New Roman" w:hAnsi="Times New Roman" w:cs="Times New Roman"/>
          <w:color w:val="000000" w:themeColor="text1"/>
          <w:sz w:val="20"/>
          <w:szCs w:val="20"/>
          <w:lang w:val="ro-RO"/>
        </w:rPr>
      </w:pPr>
      <w:r w:rsidRPr="008C29A9">
        <w:rPr>
          <w:rFonts w:ascii="Times New Roman" w:hAnsi="Times New Roman" w:cs="Times New Roman"/>
          <w:color w:val="000000" w:themeColor="text1"/>
          <w:sz w:val="20"/>
          <w:szCs w:val="20"/>
          <w:lang w:val="ro-RO"/>
        </w:rPr>
        <w:t xml:space="preserve">                                                                             Guvernanță Corporativă și Transport Public Local</w:t>
      </w:r>
    </w:p>
    <w:p w14:paraId="19156D56" w14:textId="77777777" w:rsidR="00614059" w:rsidRPr="008C29A9" w:rsidRDefault="00614059" w:rsidP="008401F1">
      <w:pPr>
        <w:spacing w:before="120" w:line="276" w:lineRule="auto"/>
        <w:jc w:val="center"/>
        <w:rPr>
          <w:rFonts w:ascii="Times New Roman" w:hAnsi="Times New Roman" w:cs="Times New Roman"/>
          <w:color w:val="000000" w:themeColor="text1"/>
          <w:sz w:val="20"/>
          <w:szCs w:val="20"/>
          <w:lang w:val="ro-RO"/>
        </w:rPr>
      </w:pPr>
      <w:r w:rsidRPr="008C29A9">
        <w:rPr>
          <w:rFonts w:ascii="Times New Roman" w:hAnsi="Times New Roman" w:cs="Times New Roman"/>
          <w:color w:val="000000" w:themeColor="text1"/>
          <w:sz w:val="20"/>
          <w:szCs w:val="20"/>
          <w:lang w:val="ro-RO"/>
        </w:rPr>
        <w:t xml:space="preserve">                                                                        Ing. Radu Pavel Puiu </w:t>
      </w:r>
    </w:p>
    <w:p w14:paraId="5B6CAD67" w14:textId="77777777" w:rsidR="008C29A9" w:rsidRDefault="008C29A9" w:rsidP="008401F1">
      <w:pPr>
        <w:spacing w:before="120" w:line="276" w:lineRule="auto"/>
        <w:rPr>
          <w:rFonts w:ascii="Times New Roman" w:hAnsi="Times New Roman" w:cs="Times New Roman"/>
          <w:color w:val="000000" w:themeColor="text1"/>
          <w:sz w:val="20"/>
          <w:szCs w:val="20"/>
          <w:lang w:val="ro-RO"/>
        </w:rPr>
      </w:pPr>
    </w:p>
    <w:p w14:paraId="73CEBF2A" w14:textId="4AD672FD" w:rsidR="00411F12" w:rsidRPr="00614059" w:rsidRDefault="001600B1" w:rsidP="008401F1">
      <w:pPr>
        <w:spacing w:before="120" w:line="276" w:lineRule="auto"/>
        <w:rPr>
          <w:rFonts w:ascii="Times New Roman" w:hAnsi="Times New Roman" w:cs="Times New Roman"/>
          <w:color w:val="000000" w:themeColor="text1"/>
          <w:sz w:val="21"/>
          <w:szCs w:val="21"/>
          <w:lang w:val="ro-RO"/>
        </w:rPr>
      </w:pPr>
      <w:r>
        <w:rPr>
          <w:rFonts w:ascii="Times New Roman" w:hAnsi="Times New Roman" w:cs="Times New Roman"/>
          <w:color w:val="000000" w:themeColor="text1"/>
          <w:sz w:val="20"/>
          <w:szCs w:val="20"/>
          <w:lang w:val="ro-RO"/>
        </w:rPr>
        <w:t>Întocmit/</w:t>
      </w:r>
      <w:r w:rsidR="00614059" w:rsidRPr="008C29A9">
        <w:rPr>
          <w:rFonts w:ascii="Times New Roman" w:hAnsi="Times New Roman" w:cs="Times New Roman"/>
          <w:color w:val="000000" w:themeColor="text1"/>
          <w:sz w:val="20"/>
          <w:szCs w:val="20"/>
          <w:lang w:val="ro-RO"/>
        </w:rPr>
        <w:t>Redactat : Constantin Sebastian</w:t>
      </w:r>
    </w:p>
    <w:sectPr w:rsidR="00411F12" w:rsidRPr="00614059" w:rsidSect="002E0B09">
      <w:pgSz w:w="12240" w:h="15840"/>
      <w:pgMar w:top="426" w:right="758"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9045B" w14:textId="77777777" w:rsidR="0021228C" w:rsidRDefault="0021228C" w:rsidP="008401F1">
      <w:r>
        <w:separator/>
      </w:r>
    </w:p>
  </w:endnote>
  <w:endnote w:type="continuationSeparator" w:id="0">
    <w:p w14:paraId="0354BAAA" w14:textId="77777777" w:rsidR="0021228C" w:rsidRDefault="0021228C" w:rsidP="0084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1A26" w14:textId="77777777" w:rsidR="0021228C" w:rsidRDefault="0021228C" w:rsidP="008401F1">
      <w:r>
        <w:separator/>
      </w:r>
    </w:p>
  </w:footnote>
  <w:footnote w:type="continuationSeparator" w:id="0">
    <w:p w14:paraId="7F5F29E4" w14:textId="77777777" w:rsidR="0021228C" w:rsidRDefault="0021228C" w:rsidP="008401F1">
      <w:r>
        <w:continuationSeparator/>
      </w:r>
    </w:p>
  </w:footnote>
  <w:footnote w:id="1">
    <w:p w14:paraId="01E614BD" w14:textId="77777777" w:rsidR="008401F1" w:rsidRPr="008401F1" w:rsidRDefault="008401F1" w:rsidP="008401F1">
      <w:pPr>
        <w:pStyle w:val="FootnoteText"/>
        <w:rPr>
          <w:rFonts w:ascii="Times New Roman" w:hAnsi="Times New Roman" w:cs="Times New Roman"/>
          <w:i/>
          <w:iCs/>
          <w:noProof/>
          <w:sz w:val="18"/>
          <w:szCs w:val="18"/>
          <w:lang w:val="ro-RO"/>
        </w:rPr>
      </w:pPr>
      <w:r w:rsidRPr="008401F1">
        <w:rPr>
          <w:rStyle w:val="FootnoteReference"/>
          <w:rFonts w:ascii="Times New Roman" w:hAnsi="Times New Roman" w:cs="Times New Roman"/>
          <w:i/>
          <w:iCs/>
          <w:noProof/>
          <w:sz w:val="18"/>
          <w:szCs w:val="18"/>
          <w:lang w:val="ro-RO"/>
        </w:rPr>
        <w:footnoteRef/>
      </w:r>
      <w:r w:rsidRPr="008401F1">
        <w:rPr>
          <w:rFonts w:ascii="Times New Roman" w:hAnsi="Times New Roman" w:cs="Times New Roman"/>
          <w:i/>
          <w:iCs/>
          <w:noProof/>
          <w:sz w:val="18"/>
          <w:szCs w:val="18"/>
          <w:lang w:val="ro-RO"/>
        </w:rPr>
        <w:t xml:space="preserve"> (la 30-09-2022, sintagma: taxe speciale a fost înlocuită de Punctul 35, Articolul II din ORDONANȚA DE URGENȚĂ nr. 133 din 29 septembrie 2022, publicată în MONITORUL OFICIAL nr. 958 din 30 septembrie 2022 )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3D43"/>
    <w:multiLevelType w:val="hybridMultilevel"/>
    <w:tmpl w:val="B93487B8"/>
    <w:lvl w:ilvl="0" w:tplc="429E15F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C40CF"/>
    <w:multiLevelType w:val="hybridMultilevel"/>
    <w:tmpl w:val="14F690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272D5B"/>
    <w:multiLevelType w:val="hybridMultilevel"/>
    <w:tmpl w:val="65607BE2"/>
    <w:lvl w:ilvl="0" w:tplc="66506B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0C99"/>
    <w:multiLevelType w:val="hybridMultilevel"/>
    <w:tmpl w:val="3C3049E8"/>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E6033"/>
    <w:multiLevelType w:val="hybridMultilevel"/>
    <w:tmpl w:val="96CC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E23EF"/>
    <w:multiLevelType w:val="hybridMultilevel"/>
    <w:tmpl w:val="8C50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50DB2"/>
    <w:multiLevelType w:val="hybridMultilevel"/>
    <w:tmpl w:val="945CF184"/>
    <w:lvl w:ilvl="0" w:tplc="110425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75A96"/>
    <w:multiLevelType w:val="hybridMultilevel"/>
    <w:tmpl w:val="D7125A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E56918"/>
    <w:multiLevelType w:val="hybridMultilevel"/>
    <w:tmpl w:val="FD6A84C0"/>
    <w:lvl w:ilvl="0" w:tplc="61600E88">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D5F46"/>
    <w:multiLevelType w:val="hybridMultilevel"/>
    <w:tmpl w:val="DAACB432"/>
    <w:lvl w:ilvl="0" w:tplc="61600E88">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635B4"/>
    <w:multiLevelType w:val="hybridMultilevel"/>
    <w:tmpl w:val="DB6E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E34C6"/>
    <w:multiLevelType w:val="hybridMultilevel"/>
    <w:tmpl w:val="79EE3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3"/>
  </w:num>
  <w:num w:numId="5">
    <w:abstractNumId w:val="1"/>
  </w:num>
  <w:num w:numId="6">
    <w:abstractNumId w:val="7"/>
  </w:num>
  <w:num w:numId="7">
    <w:abstractNumId w:val="10"/>
  </w:num>
  <w:num w:numId="8">
    <w:abstractNumId w:val="8"/>
  </w:num>
  <w:num w:numId="9">
    <w:abstractNumId w:val="0"/>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63"/>
    <w:rsid w:val="00000FCF"/>
    <w:rsid w:val="0005135B"/>
    <w:rsid w:val="0009442C"/>
    <w:rsid w:val="00114978"/>
    <w:rsid w:val="001600B1"/>
    <w:rsid w:val="00172D4F"/>
    <w:rsid w:val="00175E18"/>
    <w:rsid w:val="001F4AB1"/>
    <w:rsid w:val="0021228C"/>
    <w:rsid w:val="0023683E"/>
    <w:rsid w:val="00256255"/>
    <w:rsid w:val="00290CF3"/>
    <w:rsid w:val="002C1938"/>
    <w:rsid w:val="002D7F4B"/>
    <w:rsid w:val="002E0B09"/>
    <w:rsid w:val="002E3FBC"/>
    <w:rsid w:val="002E4F95"/>
    <w:rsid w:val="00355449"/>
    <w:rsid w:val="003727E9"/>
    <w:rsid w:val="003B4E60"/>
    <w:rsid w:val="003C57EF"/>
    <w:rsid w:val="00411F12"/>
    <w:rsid w:val="004640CC"/>
    <w:rsid w:val="00464910"/>
    <w:rsid w:val="00531D4F"/>
    <w:rsid w:val="00543ABE"/>
    <w:rsid w:val="00554E03"/>
    <w:rsid w:val="005B22C5"/>
    <w:rsid w:val="005B752F"/>
    <w:rsid w:val="005B79E4"/>
    <w:rsid w:val="005F3D07"/>
    <w:rsid w:val="00614059"/>
    <w:rsid w:val="006166D0"/>
    <w:rsid w:val="00666FEB"/>
    <w:rsid w:val="006A1BA3"/>
    <w:rsid w:val="006A7795"/>
    <w:rsid w:val="006F3C56"/>
    <w:rsid w:val="007448B0"/>
    <w:rsid w:val="00760E82"/>
    <w:rsid w:val="007A35FA"/>
    <w:rsid w:val="00825063"/>
    <w:rsid w:val="008401F1"/>
    <w:rsid w:val="008C29A9"/>
    <w:rsid w:val="009422B3"/>
    <w:rsid w:val="00944A9B"/>
    <w:rsid w:val="0095218B"/>
    <w:rsid w:val="009900AC"/>
    <w:rsid w:val="009D093E"/>
    <w:rsid w:val="00AC14A5"/>
    <w:rsid w:val="00AC5D3D"/>
    <w:rsid w:val="00AE2F14"/>
    <w:rsid w:val="00AE4C61"/>
    <w:rsid w:val="00B165BA"/>
    <w:rsid w:val="00B5289A"/>
    <w:rsid w:val="00BE660B"/>
    <w:rsid w:val="00C05821"/>
    <w:rsid w:val="00C7504C"/>
    <w:rsid w:val="00C971D9"/>
    <w:rsid w:val="00CC5045"/>
    <w:rsid w:val="00CD3777"/>
    <w:rsid w:val="00CE5E2E"/>
    <w:rsid w:val="00D26423"/>
    <w:rsid w:val="00D57ADD"/>
    <w:rsid w:val="00D731AA"/>
    <w:rsid w:val="00D85905"/>
    <w:rsid w:val="00D911B0"/>
    <w:rsid w:val="00D96E0F"/>
    <w:rsid w:val="00DB0E8E"/>
    <w:rsid w:val="00DF6419"/>
    <w:rsid w:val="00E60D4A"/>
    <w:rsid w:val="00EF3722"/>
    <w:rsid w:val="00F02D74"/>
    <w:rsid w:val="00F7064C"/>
    <w:rsid w:val="00F737BE"/>
    <w:rsid w:val="00F83AAA"/>
    <w:rsid w:val="00FB2011"/>
    <w:rsid w:val="00FE4D45"/>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7486"/>
  <w15:chartTrackingRefBased/>
  <w15:docId w15:val="{AF387F6A-921A-FF40-AE2C-186DC789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063"/>
    <w:rPr>
      <w:color w:val="808080"/>
    </w:rPr>
  </w:style>
  <w:style w:type="paragraph" w:styleId="ListParagraph">
    <w:name w:val="List Paragraph"/>
    <w:basedOn w:val="Normal"/>
    <w:uiPriority w:val="34"/>
    <w:qFormat/>
    <w:rsid w:val="0009442C"/>
    <w:pPr>
      <w:ind w:left="720"/>
      <w:contextualSpacing/>
    </w:pPr>
  </w:style>
  <w:style w:type="character" w:styleId="Hyperlink">
    <w:name w:val="Hyperlink"/>
    <w:basedOn w:val="DefaultParagraphFont"/>
    <w:uiPriority w:val="99"/>
    <w:unhideWhenUsed/>
    <w:rsid w:val="00AC14A5"/>
    <w:rPr>
      <w:color w:val="0563C1" w:themeColor="hyperlink"/>
      <w:u w:val="single"/>
    </w:rPr>
  </w:style>
  <w:style w:type="character" w:customStyle="1" w:styleId="UnresolvedMention">
    <w:name w:val="Unresolved Mention"/>
    <w:basedOn w:val="DefaultParagraphFont"/>
    <w:uiPriority w:val="99"/>
    <w:semiHidden/>
    <w:unhideWhenUsed/>
    <w:rsid w:val="00AC14A5"/>
    <w:rPr>
      <w:color w:val="605E5C"/>
      <w:shd w:val="clear" w:color="auto" w:fill="E1DFDD"/>
    </w:rPr>
  </w:style>
  <w:style w:type="paragraph" w:styleId="FootnoteText">
    <w:name w:val="footnote text"/>
    <w:basedOn w:val="Normal"/>
    <w:link w:val="FootnoteTextChar"/>
    <w:uiPriority w:val="99"/>
    <w:unhideWhenUsed/>
    <w:rsid w:val="008401F1"/>
    <w:rPr>
      <w:sz w:val="20"/>
      <w:szCs w:val="20"/>
    </w:rPr>
  </w:style>
  <w:style w:type="character" w:customStyle="1" w:styleId="FootnoteTextChar">
    <w:name w:val="Footnote Text Char"/>
    <w:basedOn w:val="DefaultParagraphFont"/>
    <w:link w:val="FootnoteText"/>
    <w:uiPriority w:val="99"/>
    <w:rsid w:val="008401F1"/>
    <w:rPr>
      <w:sz w:val="20"/>
      <w:szCs w:val="20"/>
      <w:lang w:val="en-US"/>
    </w:rPr>
  </w:style>
  <w:style w:type="character" w:styleId="FootnoteReference">
    <w:name w:val="footnote reference"/>
    <w:basedOn w:val="DefaultParagraphFont"/>
    <w:uiPriority w:val="99"/>
    <w:semiHidden/>
    <w:unhideWhenUsed/>
    <w:rsid w:val="008401F1"/>
    <w:rPr>
      <w:vertAlign w:val="superscript"/>
    </w:rPr>
  </w:style>
  <w:style w:type="table" w:styleId="TableGrid">
    <w:name w:val="Table Grid"/>
    <w:basedOn w:val="TableNormal"/>
    <w:uiPriority w:val="39"/>
    <w:rsid w:val="0054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543A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E4D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750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B7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sighisoar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997E-88F9-4994-8C00-5047FD41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constantin</dc:creator>
  <cp:keywords/>
  <dc:description/>
  <cp:lastModifiedBy>admin</cp:lastModifiedBy>
  <cp:revision>58</cp:revision>
  <cp:lastPrinted>2023-01-04T13:14:00Z</cp:lastPrinted>
  <dcterms:created xsi:type="dcterms:W3CDTF">2022-12-12T06:23:00Z</dcterms:created>
  <dcterms:modified xsi:type="dcterms:W3CDTF">2023-01-04T13:24:00Z</dcterms:modified>
</cp:coreProperties>
</file>